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8345EC" w:rsidP="000B3320">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before="120" w:after="120" w:line="360" w:lineRule="auto"/>
        <w:jc w:val="both"/>
        <w:rPr>
          <w:rFonts w:ascii="Calibri" w:hAnsi="Calibri" w:cs="Calibri"/>
          <w:b/>
          <w:bCs/>
          <w:color w:val="000000"/>
          <w:lang w:eastAsia="zh-CN"/>
        </w:rPr>
      </w:pPr>
      <w:r w:rsidRPr="008345EC">
        <w:rPr>
          <w:rFonts w:ascii="Calibri" w:hAnsi="Calibri" w:cs="Calibri"/>
          <w:b/>
          <w:bCs/>
          <w:color w:val="000000"/>
          <w:lang w:eastAsia="zh-CN"/>
        </w:rPr>
        <w:t>Die Krise der gegenwärtigen Gesellschaft des Gegeneinanders</w:t>
      </w:r>
    </w:p>
    <w:p w:rsidR="008345EC" w:rsidRPr="008345EC" w:rsidRDefault="008345EC" w:rsidP="008345EC">
      <w:pPr>
        <w:spacing w:after="120" w:line="264" w:lineRule="auto"/>
        <w:jc w:val="both"/>
        <w:rPr>
          <w:rFonts w:ascii="Calibri" w:hAnsi="Calibri" w:cs="Calibri"/>
          <w:color w:val="000000"/>
          <w:szCs w:val="22"/>
          <w:lang w:eastAsia="zh-CN"/>
        </w:rPr>
      </w:pPr>
      <w:r w:rsidRPr="008345EC">
        <w:rPr>
          <w:rFonts w:ascii="Calibri" w:hAnsi="Calibri" w:cs="Calibri"/>
          <w:color w:val="000000"/>
          <w:szCs w:val="22"/>
          <w:lang w:eastAsia="zh-CN"/>
        </w:rPr>
        <w:t>Vor wenigen Jahrzehnten herrschte Zuversicht: Nach dem Kalten Krieg sollte eine neue Ära des Fortschritts beginnen – getragen von liberalen Demokratien, offenen Märkten und globaler Verständigung. Der Traum von einer kosmopolitischen Weltordnung, gegründet auf Vernunft, Menschenrechten und fairen Chancen, schien zum Greifen nah. Doch dieser Traum ist brüchig geworden. Seit 2016 erleben wir eine tektonische Verschiebung: Populismus, Nationalismus, globale Krisen und ein wachsendes Gefühl gesellschaftlicher Erschöpfung deuten auf eine tieferliegende Störung hin.</w:t>
      </w:r>
    </w:p>
    <w:p w:rsidR="008345EC" w:rsidRPr="008345EC" w:rsidRDefault="008345EC" w:rsidP="008345EC">
      <w:pPr>
        <w:spacing w:after="120" w:line="264" w:lineRule="auto"/>
        <w:jc w:val="both"/>
        <w:rPr>
          <w:rFonts w:ascii="Calibri" w:hAnsi="Calibri" w:cs="Calibri"/>
          <w:color w:val="000000"/>
          <w:szCs w:val="22"/>
          <w:lang w:eastAsia="zh-CN"/>
        </w:rPr>
      </w:pPr>
      <w:r w:rsidRPr="008345EC">
        <w:rPr>
          <w:rFonts w:ascii="Calibri" w:hAnsi="Calibri" w:cs="Calibri"/>
          <w:color w:val="000000"/>
          <w:szCs w:val="22"/>
          <w:lang w:eastAsia="zh-CN"/>
        </w:rPr>
        <w:t>Was ist geschehen?</w:t>
      </w:r>
    </w:p>
    <w:p w:rsidR="008345EC" w:rsidRPr="008345EC" w:rsidRDefault="008345EC" w:rsidP="008345EC">
      <w:pPr>
        <w:spacing w:after="120" w:line="264" w:lineRule="auto"/>
        <w:jc w:val="both"/>
        <w:rPr>
          <w:rFonts w:ascii="Calibri" w:hAnsi="Calibri" w:cs="Calibri"/>
          <w:color w:val="000000"/>
          <w:szCs w:val="22"/>
          <w:lang w:eastAsia="zh-CN"/>
        </w:rPr>
      </w:pPr>
      <w:r w:rsidRPr="008345EC">
        <w:rPr>
          <w:rFonts w:ascii="Calibri" w:hAnsi="Calibri" w:cs="Calibri"/>
          <w:color w:val="000000"/>
          <w:szCs w:val="22"/>
          <w:lang w:eastAsia="zh-CN"/>
        </w:rPr>
        <w:t>Der amerikanische Philosoph Michael Sandel spricht von einer „Tyrannei der Meritokratie“. Die Vorstellung, dass Erfolg ausschließlich auf individueller Leistung basiert, h</w:t>
      </w:r>
      <w:bookmarkStart w:id="0" w:name="_GoBack"/>
      <w:bookmarkEnd w:id="0"/>
      <w:r w:rsidRPr="008345EC">
        <w:rPr>
          <w:rFonts w:ascii="Calibri" w:hAnsi="Calibri" w:cs="Calibri"/>
          <w:color w:val="000000"/>
          <w:szCs w:val="22"/>
          <w:lang w:eastAsia="zh-CN"/>
        </w:rPr>
        <w:t>at sich zur moralischen Leitidee unserer Zeit entwickelt – begleitet vom Menschenbild eines Homo Oeconomicus: rational, eigennützig, leistungsorientiert. Doch dieses Menschenbild hat einen hohen Preis. Es trennt uns voneinander, macht uns zu Konkurrenten und führt dazu, dass wir soziale Ungleichheit nicht mehr als Systemversagen, sondern als individuelles Scheitern wahrnehmen.</w:t>
      </w:r>
    </w:p>
    <w:p w:rsidR="008345EC" w:rsidRPr="008345EC" w:rsidRDefault="008345EC" w:rsidP="008345EC">
      <w:pPr>
        <w:spacing w:after="120" w:line="264" w:lineRule="auto"/>
        <w:jc w:val="both"/>
        <w:rPr>
          <w:rFonts w:ascii="Calibri" w:hAnsi="Calibri" w:cs="Calibri"/>
          <w:color w:val="000000"/>
          <w:szCs w:val="22"/>
          <w:lang w:eastAsia="zh-CN"/>
        </w:rPr>
      </w:pPr>
      <w:r w:rsidRPr="008345EC">
        <w:rPr>
          <w:rFonts w:ascii="Calibri" w:hAnsi="Calibri" w:cs="Calibri"/>
          <w:color w:val="000000"/>
          <w:szCs w:val="22"/>
          <w:lang w:eastAsia="zh-CN"/>
        </w:rPr>
        <w:t xml:space="preserve">Dabei zeigt die Realität längst ein anderes Bild: Bildungschancen sind ungleich verteilt. Die Vorstellung, jeder könne es schaffen, wenn er sich nur genug anstrengt, verschleiert strukturelle Barrieren. Und selbst die </w:t>
      </w:r>
      <w:r w:rsidR="00C33682">
        <w:rPr>
          <w:rFonts w:ascii="Calibri" w:hAnsi="Calibri" w:cs="Calibri"/>
          <w:color w:val="000000"/>
          <w:szCs w:val="22"/>
          <w:lang w:eastAsia="zh-CN"/>
        </w:rPr>
        <w:t>"</w:t>
      </w:r>
      <w:r w:rsidRPr="008345EC">
        <w:rPr>
          <w:rFonts w:ascii="Calibri" w:hAnsi="Calibri" w:cs="Calibri"/>
          <w:color w:val="000000"/>
          <w:szCs w:val="22"/>
          <w:lang w:eastAsia="zh-CN"/>
        </w:rPr>
        <w:t>Erfolgreichen</w:t>
      </w:r>
      <w:r w:rsidR="00C33682">
        <w:rPr>
          <w:rFonts w:ascii="Calibri" w:hAnsi="Calibri" w:cs="Calibri"/>
          <w:color w:val="000000"/>
          <w:szCs w:val="22"/>
          <w:lang w:eastAsia="zh-CN"/>
        </w:rPr>
        <w:t>"</w:t>
      </w:r>
      <w:r w:rsidRPr="008345EC">
        <w:rPr>
          <w:rFonts w:ascii="Calibri" w:hAnsi="Calibri" w:cs="Calibri"/>
          <w:color w:val="000000"/>
          <w:szCs w:val="22"/>
          <w:lang w:eastAsia="zh-CN"/>
        </w:rPr>
        <w:t xml:space="preserve"> leiden – unter Stress, Sinnverlust, innerer Leere. Die Frage nach dem guten Leben ist aus dem öffentlichen Diskurs verschwunden. Sie wurde privatisiert – mit verheerenden Folgen: Menschen verlieren sich im Vergleich, Gesellschaften polarisieren sich, und politische Debatten verkommen zu Kampfzonen der Identitäten.</w:t>
      </w:r>
    </w:p>
    <w:p w:rsidR="008345EC" w:rsidRPr="008345EC" w:rsidRDefault="008345EC" w:rsidP="008345EC">
      <w:pPr>
        <w:spacing w:after="120" w:line="264" w:lineRule="auto"/>
        <w:jc w:val="both"/>
        <w:rPr>
          <w:rFonts w:ascii="Calibri" w:hAnsi="Calibri" w:cs="Calibri"/>
          <w:color w:val="000000"/>
          <w:szCs w:val="22"/>
          <w:lang w:eastAsia="zh-CN"/>
        </w:rPr>
      </w:pPr>
      <w:r w:rsidRPr="008345EC">
        <w:rPr>
          <w:rFonts w:ascii="Calibri" w:hAnsi="Calibri" w:cs="Calibri"/>
          <w:color w:val="000000"/>
          <w:szCs w:val="22"/>
          <w:lang w:eastAsia="zh-CN"/>
        </w:rPr>
        <w:t>Hinzu kommt eine fatale Fehlannahme, die das westliche Selbstverständnis über Jahrzehnte geprägt hat: Die liberale Demokratie sei der Endpunkt der Geschichte – der einzige legitime Weg zu Fortschritt. Doch wie der Historiker Pankaj Mishra betont, ignoriert diese Vorstellung die gewaltsamen Ursprünge der westlichen Moderne – Kolonialismus, Ausbeutung, Exklusion. Wer heute mit dieser Überzeugung auf den Rest der Welt blickt, verschärft nicht selten das Unverständnis.</w:t>
      </w:r>
    </w:p>
    <w:p w:rsidR="008345EC" w:rsidRPr="008345EC" w:rsidRDefault="008345EC" w:rsidP="008345EC">
      <w:pPr>
        <w:spacing w:after="120" w:line="264" w:lineRule="auto"/>
        <w:jc w:val="both"/>
        <w:rPr>
          <w:rFonts w:ascii="Calibri" w:hAnsi="Calibri" w:cs="Calibri"/>
          <w:color w:val="000000"/>
          <w:szCs w:val="22"/>
          <w:lang w:eastAsia="zh-CN"/>
        </w:rPr>
      </w:pPr>
      <w:r w:rsidRPr="008345EC">
        <w:rPr>
          <w:rFonts w:ascii="Calibri" w:hAnsi="Calibri" w:cs="Calibri"/>
          <w:color w:val="000000"/>
          <w:szCs w:val="22"/>
          <w:lang w:eastAsia="zh-CN"/>
        </w:rPr>
        <w:t xml:space="preserve">Auch der Klimawandel spiegelt diese Spaltung: Während Wohlhabende sich ein </w:t>
      </w:r>
      <w:r w:rsidR="0036504A">
        <w:rPr>
          <w:rFonts w:ascii="Calibri" w:hAnsi="Calibri" w:cs="Calibri"/>
          <w:color w:val="000000"/>
          <w:szCs w:val="22"/>
          <w:lang w:eastAsia="zh-CN"/>
        </w:rPr>
        <w:t>"</w:t>
      </w:r>
      <w:r w:rsidRPr="008345EC">
        <w:rPr>
          <w:rFonts w:ascii="Calibri" w:hAnsi="Calibri" w:cs="Calibri"/>
          <w:color w:val="000000"/>
          <w:szCs w:val="22"/>
          <w:lang w:eastAsia="zh-CN"/>
        </w:rPr>
        <w:t>grünes Gewissen</w:t>
      </w:r>
      <w:r w:rsidR="0036504A">
        <w:rPr>
          <w:rFonts w:ascii="Calibri" w:hAnsi="Calibri" w:cs="Calibri"/>
          <w:color w:val="000000"/>
          <w:szCs w:val="22"/>
          <w:lang w:eastAsia="zh-CN"/>
        </w:rPr>
        <w:t>"</w:t>
      </w:r>
      <w:r w:rsidRPr="008345EC">
        <w:rPr>
          <w:rFonts w:ascii="Calibri" w:hAnsi="Calibri" w:cs="Calibri"/>
          <w:color w:val="000000"/>
          <w:szCs w:val="22"/>
          <w:lang w:eastAsia="zh-CN"/>
        </w:rPr>
        <w:t xml:space="preserve"> kaufen können, werden Geringverdienende mit Appellen zur Selbstdisziplin konfrontiert – ohne die strukturellen Ursachen zu adressieren. Fortschritt wird zur Frage des Geldbeutels, Verantwortung zur moralischen Last der Schwachen. Die Folge: wachsende Verbitterung, neue Feindbilder, gesellschaftliche Kälte.</w:t>
      </w:r>
    </w:p>
    <w:p w:rsidR="008345EC" w:rsidRPr="008345EC" w:rsidRDefault="008345EC" w:rsidP="008345EC">
      <w:pPr>
        <w:spacing w:after="120" w:line="264" w:lineRule="auto"/>
        <w:jc w:val="both"/>
        <w:rPr>
          <w:rFonts w:ascii="Calibri" w:hAnsi="Calibri" w:cs="Calibri"/>
          <w:color w:val="000000"/>
          <w:szCs w:val="22"/>
          <w:lang w:eastAsia="zh-CN"/>
        </w:rPr>
      </w:pPr>
      <w:r w:rsidRPr="008345EC">
        <w:rPr>
          <w:rFonts w:ascii="Calibri" w:hAnsi="Calibri" w:cs="Calibri"/>
          <w:color w:val="000000"/>
          <w:szCs w:val="22"/>
          <w:lang w:eastAsia="zh-CN"/>
        </w:rPr>
        <w:t xml:space="preserve">Und die Weltpolitik? Auch hier greifen alte Muster. Kriege wie in der Ukraine oder in Gaza reaktivieren </w:t>
      </w:r>
      <w:r w:rsidR="0036504A">
        <w:rPr>
          <w:rFonts w:ascii="Calibri" w:hAnsi="Calibri" w:cs="Calibri"/>
          <w:color w:val="000000"/>
          <w:szCs w:val="22"/>
          <w:lang w:eastAsia="zh-CN"/>
        </w:rPr>
        <w:t xml:space="preserve">das </w:t>
      </w:r>
      <w:r w:rsidRPr="008345EC">
        <w:rPr>
          <w:rFonts w:ascii="Calibri" w:hAnsi="Calibri" w:cs="Calibri"/>
          <w:color w:val="000000"/>
          <w:szCs w:val="22"/>
          <w:lang w:eastAsia="zh-CN"/>
        </w:rPr>
        <w:t xml:space="preserve">Freund-Feind-Schemata. </w:t>
      </w:r>
      <w:r w:rsidR="0036504A">
        <w:rPr>
          <w:rFonts w:ascii="Calibri" w:hAnsi="Calibri" w:cs="Calibri"/>
          <w:color w:val="000000"/>
          <w:szCs w:val="22"/>
          <w:lang w:eastAsia="zh-CN"/>
        </w:rPr>
        <w:t>"</w:t>
      </w:r>
      <w:r w:rsidRPr="008345EC">
        <w:rPr>
          <w:rFonts w:ascii="Calibri" w:hAnsi="Calibri" w:cs="Calibri"/>
          <w:color w:val="000000"/>
          <w:szCs w:val="22"/>
          <w:lang w:eastAsia="zh-CN"/>
        </w:rPr>
        <w:t>Der Westen</w:t>
      </w:r>
      <w:r w:rsidR="0036504A">
        <w:rPr>
          <w:rFonts w:ascii="Calibri" w:hAnsi="Calibri" w:cs="Calibri"/>
          <w:color w:val="000000"/>
          <w:szCs w:val="22"/>
          <w:lang w:eastAsia="zh-CN"/>
        </w:rPr>
        <w:t>"</w:t>
      </w:r>
      <w:r w:rsidRPr="008345EC">
        <w:rPr>
          <w:rFonts w:ascii="Calibri" w:hAnsi="Calibri" w:cs="Calibri"/>
          <w:color w:val="000000"/>
          <w:szCs w:val="22"/>
          <w:lang w:eastAsia="zh-CN"/>
        </w:rPr>
        <w:t xml:space="preserve"> gegen </w:t>
      </w:r>
      <w:r w:rsidR="0036504A">
        <w:rPr>
          <w:rFonts w:ascii="Calibri" w:hAnsi="Calibri" w:cs="Calibri"/>
          <w:color w:val="000000"/>
          <w:szCs w:val="22"/>
          <w:lang w:eastAsia="zh-CN"/>
        </w:rPr>
        <w:t>"</w:t>
      </w:r>
      <w:r w:rsidRPr="008345EC">
        <w:rPr>
          <w:rFonts w:ascii="Calibri" w:hAnsi="Calibri" w:cs="Calibri"/>
          <w:color w:val="000000"/>
          <w:szCs w:val="22"/>
          <w:lang w:eastAsia="zh-CN"/>
        </w:rPr>
        <w:t>den Rest</w:t>
      </w:r>
      <w:r w:rsidR="0036504A">
        <w:rPr>
          <w:rFonts w:ascii="Calibri" w:hAnsi="Calibri" w:cs="Calibri"/>
          <w:color w:val="000000"/>
          <w:szCs w:val="22"/>
          <w:lang w:eastAsia="zh-CN"/>
        </w:rPr>
        <w:t>"</w:t>
      </w:r>
      <w:r w:rsidRPr="008345EC">
        <w:rPr>
          <w:rFonts w:ascii="Calibri" w:hAnsi="Calibri" w:cs="Calibri"/>
          <w:color w:val="000000"/>
          <w:szCs w:val="22"/>
          <w:lang w:eastAsia="zh-CN"/>
        </w:rPr>
        <w:t xml:space="preserve"> – erneut wird das Denken in Blöcken zum Leitmotiv. Der globale Diskurs verengt sich, die Verständigung zwischen </w:t>
      </w:r>
      <w:r w:rsidR="0036504A">
        <w:rPr>
          <w:rFonts w:ascii="Calibri" w:hAnsi="Calibri" w:cs="Calibri"/>
          <w:color w:val="000000"/>
          <w:szCs w:val="22"/>
          <w:lang w:eastAsia="zh-CN"/>
        </w:rPr>
        <w:t xml:space="preserve">den </w:t>
      </w:r>
      <w:r w:rsidRPr="008345EC">
        <w:rPr>
          <w:rFonts w:ascii="Calibri" w:hAnsi="Calibri" w:cs="Calibri"/>
          <w:color w:val="000000"/>
          <w:szCs w:val="22"/>
          <w:lang w:eastAsia="zh-CN"/>
        </w:rPr>
        <w:t>Kulturen wird schwieriger.</w:t>
      </w:r>
    </w:p>
    <w:p w:rsidR="008345EC" w:rsidRPr="008345EC" w:rsidRDefault="008345EC" w:rsidP="008345EC">
      <w:pPr>
        <w:spacing w:after="120" w:line="264" w:lineRule="auto"/>
        <w:jc w:val="both"/>
        <w:rPr>
          <w:rFonts w:ascii="Calibri" w:hAnsi="Calibri" w:cs="Calibri"/>
          <w:color w:val="000000"/>
          <w:szCs w:val="22"/>
          <w:lang w:eastAsia="zh-CN"/>
        </w:rPr>
      </w:pPr>
      <w:r w:rsidRPr="008345EC">
        <w:rPr>
          <w:rFonts w:ascii="Calibri" w:hAnsi="Calibri" w:cs="Calibri"/>
          <w:color w:val="000000"/>
          <w:szCs w:val="22"/>
          <w:lang w:eastAsia="zh-CN"/>
        </w:rPr>
        <w:t>Die eigentliche Krise liegt tiefer: Sie betrifft das Menschenbild, das unsere Gesellschaft formt. Ein Bild des isolierten, berechnenden Individuums, das sein Glück im Wettbewerb sucht – aber dabei seine Verbundenheit verliert. Es ist an der Zeit, die uralte Frage neu zu stellen:</w:t>
      </w:r>
    </w:p>
    <w:p w:rsidR="008345EC" w:rsidRPr="008345EC" w:rsidRDefault="008345EC" w:rsidP="008345EC">
      <w:pPr>
        <w:spacing w:after="120" w:line="264" w:lineRule="auto"/>
        <w:jc w:val="both"/>
        <w:rPr>
          <w:rFonts w:ascii="Calibri" w:hAnsi="Calibri" w:cs="Calibri"/>
          <w:color w:val="000000"/>
          <w:szCs w:val="22"/>
          <w:lang w:eastAsia="zh-CN"/>
        </w:rPr>
      </w:pPr>
      <w:r w:rsidRPr="008345EC">
        <w:rPr>
          <w:rFonts w:ascii="Calibri" w:hAnsi="Calibri" w:cs="Calibri"/>
          <w:color w:val="000000"/>
          <w:szCs w:val="22"/>
          <w:lang w:eastAsia="zh-CN"/>
        </w:rPr>
        <w:t>Was ist ein gutes, gelingendes Leben – für mich, für andere, für die Welt?</w:t>
      </w:r>
    </w:p>
    <w:p w:rsidR="00EC476B" w:rsidRPr="00320AF2" w:rsidRDefault="008345EC" w:rsidP="008345EC">
      <w:pPr>
        <w:spacing w:after="360" w:line="264" w:lineRule="auto"/>
        <w:jc w:val="both"/>
        <w:rPr>
          <w:rFonts w:ascii="Calibri" w:hAnsi="Calibri" w:cs="Calibri"/>
          <w:color w:val="000000"/>
          <w:szCs w:val="22"/>
          <w:lang w:eastAsia="zh-CN"/>
        </w:rPr>
      </w:pPr>
      <w:r w:rsidRPr="008345EC">
        <w:rPr>
          <w:rFonts w:ascii="Calibri" w:hAnsi="Calibri" w:cs="Calibri"/>
          <w:color w:val="000000"/>
          <w:szCs w:val="22"/>
          <w:lang w:eastAsia="zh-CN"/>
        </w:rPr>
        <w:lastRenderedPageBreak/>
        <w:t>Nur wenn wir den Mut finden, diese Frage wieder in die Mitte unserer Gesellschaft zu rücken, können wir beginnen, eine neue Vorstellung von Fortschritt zu entwerfen – eine, die Gerechtigkeit, Nachhaltigkeit und Sinn miteinander verbindet.</w:t>
      </w:r>
    </w:p>
    <w:p w:rsidR="00EC476B" w:rsidRDefault="00EC476B" w:rsidP="00EC476B">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default" r:id="rId8"/>
      <w:footerReference w:type="even" r:id="rId9"/>
      <w:footerReference w:type="default" r:id="rId10"/>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E5C" w:rsidRDefault="002C2E5C">
      <w:r>
        <w:separator/>
      </w:r>
    </w:p>
  </w:endnote>
  <w:endnote w:type="continuationSeparator" w:id="0">
    <w:p w:rsidR="002C2E5C" w:rsidRDefault="002C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E5C" w:rsidRDefault="002C2E5C">
      <w:r>
        <w:separator/>
      </w:r>
    </w:p>
  </w:footnote>
  <w:footnote w:type="continuationSeparator" w:id="0">
    <w:p w:rsidR="002C2E5C" w:rsidRDefault="002C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BA12BD" w:rsidP="00702DE2">
    <w:pPr>
      <w:pStyle w:val="Kopfzeile"/>
      <w:jc w:val="right"/>
    </w:pPr>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9678D5">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7"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8"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9"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9"/>
  </w:num>
  <w:num w:numId="2">
    <w:abstractNumId w:val="5"/>
  </w:num>
  <w:num w:numId="3">
    <w:abstractNumId w:val="3"/>
  </w:num>
  <w:num w:numId="4">
    <w:abstractNumId w:val="13"/>
  </w:num>
  <w:num w:numId="5">
    <w:abstractNumId w:val="12"/>
  </w:num>
  <w:num w:numId="6">
    <w:abstractNumId w:val="10"/>
  </w:num>
  <w:num w:numId="7">
    <w:abstractNumId w:val="4"/>
  </w:num>
  <w:num w:numId="8">
    <w:abstractNumId w:val="2"/>
  </w:num>
  <w:num w:numId="9">
    <w:abstractNumId w:val="1"/>
  </w:num>
  <w:num w:numId="10">
    <w:abstractNumId w:val="0"/>
  </w:num>
  <w:num w:numId="11">
    <w:abstractNumId w:val="8"/>
  </w:num>
  <w:num w:numId="12">
    <w:abstractNumId w:val="7"/>
  </w:num>
  <w:num w:numId="13">
    <w:abstractNumId w:val="1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3921"/>
    <w:rsid w:val="000B3320"/>
    <w:rsid w:val="000F32DC"/>
    <w:rsid w:val="00124F73"/>
    <w:rsid w:val="00126703"/>
    <w:rsid w:val="00195B38"/>
    <w:rsid w:val="00201910"/>
    <w:rsid w:val="00242443"/>
    <w:rsid w:val="002665DE"/>
    <w:rsid w:val="002C2E5C"/>
    <w:rsid w:val="002D6141"/>
    <w:rsid w:val="0036504A"/>
    <w:rsid w:val="004116AC"/>
    <w:rsid w:val="0045043D"/>
    <w:rsid w:val="004716EC"/>
    <w:rsid w:val="00535033"/>
    <w:rsid w:val="00573184"/>
    <w:rsid w:val="00595EC0"/>
    <w:rsid w:val="005E1D16"/>
    <w:rsid w:val="006C044A"/>
    <w:rsid w:val="00702DE2"/>
    <w:rsid w:val="007C6993"/>
    <w:rsid w:val="007D2A1B"/>
    <w:rsid w:val="008311FE"/>
    <w:rsid w:val="008345EC"/>
    <w:rsid w:val="008A23AC"/>
    <w:rsid w:val="008D4CC1"/>
    <w:rsid w:val="009678D5"/>
    <w:rsid w:val="009B5FAF"/>
    <w:rsid w:val="009F600C"/>
    <w:rsid w:val="00A42331"/>
    <w:rsid w:val="00B012BE"/>
    <w:rsid w:val="00B57C67"/>
    <w:rsid w:val="00B75081"/>
    <w:rsid w:val="00B96D24"/>
    <w:rsid w:val="00BA12BD"/>
    <w:rsid w:val="00BA3E5A"/>
    <w:rsid w:val="00C13183"/>
    <w:rsid w:val="00C33682"/>
    <w:rsid w:val="00CA2289"/>
    <w:rsid w:val="00CD641D"/>
    <w:rsid w:val="00D408CB"/>
    <w:rsid w:val="00D91E20"/>
    <w:rsid w:val="00E17A02"/>
    <w:rsid w:val="00E20F89"/>
    <w:rsid w:val="00E27F85"/>
    <w:rsid w:val="00E70628"/>
    <w:rsid w:val="00EC476B"/>
    <w:rsid w:val="00EC6692"/>
    <w:rsid w:val="00F405D9"/>
    <w:rsid w:val="00F82210"/>
    <w:rsid w:val="00F926FF"/>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C42C88"/>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16D7D-C1A9-44B1-BA1C-D2BAC272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3466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3986</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5</cp:revision>
  <cp:lastPrinted>2015-06-15T10:39:00Z</cp:lastPrinted>
  <dcterms:created xsi:type="dcterms:W3CDTF">2025-05-16T08:27:00Z</dcterms:created>
  <dcterms:modified xsi:type="dcterms:W3CDTF">2025-10-06T17:16:00Z</dcterms:modified>
</cp:coreProperties>
</file>