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2BD" w:rsidRDefault="00021DC5" w:rsidP="000B3320">
      <w:pPr>
        <w:pBdr>
          <w:top w:val="single" w:sz="4" w:space="1" w:color="auto"/>
          <w:left w:val="single" w:sz="4" w:space="4" w:color="auto"/>
          <w:bottom w:val="single" w:sz="4" w:space="1" w:color="auto"/>
          <w:right w:val="single" w:sz="4" w:space="4" w:color="auto"/>
        </w:pBdr>
        <w:tabs>
          <w:tab w:val="clear" w:pos="284"/>
          <w:tab w:val="clear" w:pos="567"/>
          <w:tab w:val="clear" w:pos="1134"/>
          <w:tab w:val="clear" w:pos="1985"/>
          <w:tab w:val="clear" w:pos="2835"/>
        </w:tabs>
        <w:spacing w:before="120" w:after="120" w:line="360" w:lineRule="auto"/>
        <w:jc w:val="both"/>
        <w:rPr>
          <w:rFonts w:ascii="Calibri" w:hAnsi="Calibri" w:cs="Calibri"/>
          <w:b/>
          <w:bCs/>
          <w:color w:val="000000"/>
          <w:lang w:eastAsia="zh-CN"/>
        </w:rPr>
      </w:pPr>
      <w:r w:rsidRPr="00021DC5">
        <w:rPr>
          <w:rFonts w:ascii="Calibri" w:hAnsi="Calibri" w:cs="Calibri"/>
          <w:b/>
          <w:bCs/>
          <w:color w:val="000000"/>
          <w:lang w:eastAsia="zh-CN"/>
        </w:rPr>
        <w:t xml:space="preserve">Gesellschaft des Gegeneinanders </w:t>
      </w:r>
      <w:r>
        <w:rPr>
          <w:rFonts w:ascii="Calibri" w:hAnsi="Calibri" w:cs="Calibri"/>
          <w:b/>
          <w:bCs/>
          <w:color w:val="000000"/>
          <w:lang w:eastAsia="zh-CN"/>
        </w:rPr>
        <w:sym w:font="Symbol" w:char="F0AB"/>
      </w:r>
      <w:r w:rsidRPr="00021DC5">
        <w:rPr>
          <w:rFonts w:ascii="Calibri" w:hAnsi="Calibri" w:cs="Calibri"/>
          <w:b/>
          <w:bCs/>
          <w:color w:val="000000"/>
          <w:lang w:eastAsia="zh-CN"/>
        </w:rPr>
        <w:t xml:space="preserve">  Gesellschaft des Miteinanders</w:t>
      </w:r>
    </w:p>
    <w:p w:rsidR="00E8482B" w:rsidRPr="00E8482B" w:rsidRDefault="00E8482B" w:rsidP="00E8482B">
      <w:pPr>
        <w:spacing w:after="120" w:line="264" w:lineRule="auto"/>
        <w:jc w:val="both"/>
        <w:rPr>
          <w:rFonts w:ascii="Calibri" w:hAnsi="Calibri" w:cs="Calibri"/>
          <w:color w:val="000000"/>
          <w:szCs w:val="22"/>
          <w:lang w:eastAsia="zh-CN"/>
        </w:rPr>
      </w:pPr>
      <w:r w:rsidRPr="00E8482B">
        <w:rPr>
          <w:rFonts w:ascii="Calibri" w:hAnsi="Calibri" w:cs="Calibri"/>
          <w:color w:val="000000"/>
          <w:szCs w:val="22"/>
          <w:lang w:eastAsia="zh-CN"/>
        </w:rPr>
        <w:t>Unsere Gegenwart ist geprägt von Trennung, Konkurrenz und Erschöpfung. Ob im Alltag, in der Politik oder im globalen Miteinander: Der Mensch erscheint als isoliertes Wesen, gefangen in einem System, das ihn dazu anhält, sich gegen andere durchzusetzen. Besitz, Status, Effizienz – das sind die Messlatten, an denen wir uns und andere bemessen. Diese "Gesellschaft des Gegeneinanders" ist das Ergebnis eines jahrhundertelangen Prozesses, der die Welt in Gewinner und Verlierer aufgeteilt hat.</w:t>
      </w:r>
    </w:p>
    <w:p w:rsidR="00E8482B" w:rsidRPr="00E8482B" w:rsidRDefault="00E8482B" w:rsidP="00E8482B">
      <w:pPr>
        <w:spacing w:after="120" w:line="264" w:lineRule="auto"/>
        <w:jc w:val="both"/>
        <w:rPr>
          <w:rFonts w:ascii="Calibri" w:hAnsi="Calibri" w:cs="Calibri"/>
          <w:color w:val="000000"/>
          <w:szCs w:val="22"/>
          <w:lang w:eastAsia="zh-CN"/>
        </w:rPr>
      </w:pPr>
      <w:r w:rsidRPr="00E8482B">
        <w:rPr>
          <w:rFonts w:ascii="Calibri" w:hAnsi="Calibri" w:cs="Calibri"/>
          <w:color w:val="000000"/>
          <w:szCs w:val="22"/>
          <w:lang w:eastAsia="zh-CN"/>
        </w:rPr>
        <w:t>Doch diese Ordnung wankt. Die Krisen der letzten Jahrzehnte – soziale Ungleichheit, Umweltzerstörung, psychische Erschöpfung, politische Polarisierung – zeigen: So ka</w:t>
      </w:r>
      <w:bookmarkStart w:id="0" w:name="_GoBack"/>
      <w:bookmarkEnd w:id="0"/>
      <w:r w:rsidRPr="00E8482B">
        <w:rPr>
          <w:rFonts w:ascii="Calibri" w:hAnsi="Calibri" w:cs="Calibri"/>
          <w:color w:val="000000"/>
          <w:szCs w:val="22"/>
          <w:lang w:eastAsia="zh-CN"/>
        </w:rPr>
        <w:t>nn es nicht weitergehen. Immer mehr Menschen sehnen sich nach einem anderen Weg.</w:t>
      </w:r>
    </w:p>
    <w:p w:rsidR="00E8482B" w:rsidRPr="00E8482B" w:rsidRDefault="00E8482B" w:rsidP="00E8482B">
      <w:pPr>
        <w:spacing w:after="120" w:line="264" w:lineRule="auto"/>
        <w:jc w:val="both"/>
        <w:rPr>
          <w:rFonts w:ascii="Calibri" w:hAnsi="Calibri" w:cs="Calibri"/>
          <w:color w:val="000000"/>
          <w:szCs w:val="22"/>
          <w:lang w:eastAsia="zh-CN"/>
        </w:rPr>
      </w:pPr>
      <w:r w:rsidRPr="00E8482B">
        <w:rPr>
          <w:rFonts w:ascii="Calibri" w:hAnsi="Calibri" w:cs="Calibri"/>
          <w:color w:val="000000"/>
          <w:szCs w:val="22"/>
          <w:lang w:eastAsia="zh-CN"/>
        </w:rPr>
        <w:t>Die Vision des eniri.KULTURA-Projekt</w:t>
      </w:r>
      <w:r>
        <w:rPr>
          <w:rFonts w:ascii="Calibri" w:hAnsi="Calibri" w:cs="Calibri"/>
          <w:color w:val="000000"/>
          <w:szCs w:val="22"/>
          <w:lang w:eastAsia="zh-CN"/>
        </w:rPr>
        <w:t>e</w:t>
      </w:r>
      <w:r w:rsidRPr="00E8482B">
        <w:rPr>
          <w:rFonts w:ascii="Calibri" w:hAnsi="Calibri" w:cs="Calibri"/>
          <w:color w:val="000000"/>
          <w:szCs w:val="22"/>
          <w:lang w:eastAsia="zh-CN"/>
        </w:rPr>
        <w:t>s beginnt genau hier. Es entwirft das Bild einer "Gesellschaft des Miteinanders" – einer ganzheitlichen WeltGesellschaft (gWG), in der Zusammenarbeit, Solidarität und Sinn im Zentrum stehen. Diese neue Gesellschaft soll nicht durch Revolution, sondern durch eine evolutionäre Transformation entstehen: in einem über dreißig Jahre angelegten Prozess, gemeinsam gestaltet von der eniri.KULTURA Organization (EKO) und den Vereinten Nationen.</w:t>
      </w:r>
    </w:p>
    <w:p w:rsidR="00E8482B" w:rsidRPr="00E8482B" w:rsidRDefault="00E8482B" w:rsidP="00E8482B">
      <w:pPr>
        <w:spacing w:after="120" w:line="264" w:lineRule="auto"/>
        <w:jc w:val="both"/>
        <w:rPr>
          <w:rFonts w:ascii="Calibri" w:hAnsi="Calibri" w:cs="Calibri"/>
          <w:color w:val="000000"/>
          <w:szCs w:val="22"/>
          <w:lang w:eastAsia="zh-CN"/>
        </w:rPr>
      </w:pPr>
      <w:r w:rsidRPr="00E8482B">
        <w:rPr>
          <w:rFonts w:ascii="Calibri" w:hAnsi="Calibri" w:cs="Calibri"/>
          <w:color w:val="000000"/>
          <w:szCs w:val="22"/>
          <w:lang w:eastAsia="zh-CN"/>
        </w:rPr>
        <w:t>Was heißt das konkret? Die gWG beruht auf neuen Denkmodellen: Acht Leitprinzipien und zwölf sogenannte "Society Styles" formen das Fundament einer globalen Ordnung, die sich vom Egoismus der alten Welt abwendet. Re-Gnose ist dabei das zentrale Werkzeug: Der Blick aus der Zukunft zurück auf das Heute. So entsteht eine Erzählung der Hoffnung: Wenn wir künftig im Miteinander leben, wie haben wir es geschafft?</w:t>
      </w:r>
    </w:p>
    <w:p w:rsidR="00E8482B" w:rsidRPr="00E8482B" w:rsidRDefault="00E8482B" w:rsidP="00E8482B">
      <w:pPr>
        <w:spacing w:after="120" w:line="264" w:lineRule="auto"/>
        <w:jc w:val="both"/>
        <w:rPr>
          <w:rFonts w:ascii="Calibri" w:hAnsi="Calibri" w:cs="Calibri"/>
          <w:color w:val="000000"/>
          <w:szCs w:val="22"/>
          <w:lang w:eastAsia="zh-CN"/>
        </w:rPr>
      </w:pPr>
      <w:r w:rsidRPr="00E8482B">
        <w:rPr>
          <w:rFonts w:ascii="Calibri" w:hAnsi="Calibri" w:cs="Calibri"/>
          <w:color w:val="000000"/>
          <w:szCs w:val="22"/>
          <w:lang w:eastAsia="zh-CN"/>
        </w:rPr>
        <w:t>Die Analyse ist klar: Unsere Ökonomien erschöpfen die Natur, die Menschen und letztlich sich selbst. Die politische Ordnung westlicher Prägung – einst als Ideal gefeiert – zeigt Risse: Elitenherrschaft statt echter Teilhabe, meritokratische Illusionen statt gerechter Chancen. Der westliche Fortschrittsglaube – rational, individualistisch, dominant – hat sich als einseitig erwiesen. Er braucht ein Gegenbild.</w:t>
      </w:r>
    </w:p>
    <w:p w:rsidR="00E8482B" w:rsidRPr="00E8482B" w:rsidRDefault="00E8482B" w:rsidP="00E8482B">
      <w:pPr>
        <w:spacing w:after="120" w:line="264" w:lineRule="auto"/>
        <w:jc w:val="both"/>
        <w:rPr>
          <w:rFonts w:ascii="Calibri" w:hAnsi="Calibri" w:cs="Calibri"/>
          <w:color w:val="000000"/>
          <w:szCs w:val="22"/>
          <w:lang w:eastAsia="zh-CN"/>
        </w:rPr>
      </w:pPr>
      <w:r w:rsidRPr="00E8482B">
        <w:rPr>
          <w:rFonts w:ascii="Calibri" w:hAnsi="Calibri" w:cs="Calibri"/>
          <w:color w:val="000000"/>
          <w:szCs w:val="22"/>
          <w:lang w:eastAsia="zh-CN"/>
        </w:rPr>
        <w:t>Die Gesellschaft des Miteinanders ist dieses Gegenbild. Sie begreift die Welt nicht als Kampfplatz, sondern als kooperatives Netz. Sie denkt Demokratie global, Wirtschaft regenerativ, Fortschritt menschlich. Sie lässt sich nicht von Angst lenken, sondern vom Potenzial zur Veränderung. In ihr ist nicht der Stärkere mächtig, sondern der Verbundene, nicht der Reiche wichtig, sondern der Mitfühlende.</w:t>
      </w:r>
    </w:p>
    <w:p w:rsidR="00E8482B" w:rsidRPr="00E8482B" w:rsidRDefault="00E8482B" w:rsidP="00E8482B">
      <w:pPr>
        <w:spacing w:after="120" w:line="264" w:lineRule="auto"/>
        <w:jc w:val="both"/>
        <w:rPr>
          <w:rFonts w:ascii="Calibri" w:hAnsi="Calibri" w:cs="Calibri"/>
          <w:color w:val="000000"/>
          <w:szCs w:val="22"/>
          <w:lang w:eastAsia="zh-CN"/>
        </w:rPr>
      </w:pPr>
      <w:r w:rsidRPr="00E8482B">
        <w:rPr>
          <w:rFonts w:ascii="Calibri" w:hAnsi="Calibri" w:cs="Calibri"/>
          <w:color w:val="000000"/>
          <w:szCs w:val="22"/>
          <w:lang w:eastAsia="zh-CN"/>
        </w:rPr>
        <w:t>Diese Idee ist keine Utopie, sondern ein Transformationsplan: evolutionär, konkret, global. Die gWG ist ein dynamisches System, das bestehende Ordnungen neu verknüpft – in Politik, Wirtschaft, Bildung und Spiritualität. Ihr Ziel ist nicht weniger als eine Zukunft, in der 13 Milliarden Menschen in Würde und Teilhabe leben können.</w:t>
      </w:r>
    </w:p>
    <w:p w:rsidR="00EC476B" w:rsidRPr="00320AF2" w:rsidRDefault="00E8482B" w:rsidP="00E8482B">
      <w:pPr>
        <w:spacing w:after="360" w:line="264" w:lineRule="auto"/>
        <w:jc w:val="both"/>
        <w:rPr>
          <w:rFonts w:ascii="Calibri" w:hAnsi="Calibri" w:cs="Calibri"/>
          <w:color w:val="000000"/>
          <w:szCs w:val="22"/>
          <w:lang w:eastAsia="zh-CN"/>
        </w:rPr>
      </w:pPr>
      <w:r w:rsidRPr="00E8482B">
        <w:rPr>
          <w:rFonts w:ascii="Calibri" w:hAnsi="Calibri" w:cs="Calibri"/>
          <w:color w:val="000000"/>
          <w:szCs w:val="22"/>
          <w:lang w:eastAsia="zh-CN"/>
        </w:rPr>
        <w:t>Diese Welt braucht neue Prinzipien: Kooperation statt Konkurrenz, Teilhabe statt Ausgrenzung, Gleichwert statt Bewertung. Der Weg dorthin beginnt mit einem Perspektivwechsel – und einer Frage: Was, wenn wir uns die Zukunft zurückholen?</w:t>
      </w:r>
    </w:p>
    <w:p w:rsidR="00EC476B" w:rsidRDefault="00EC476B" w:rsidP="00EC476B">
      <w:pPr>
        <w:spacing w:after="120" w:line="264" w:lineRule="auto"/>
        <w:jc w:val="both"/>
        <w:rPr>
          <w:rFonts w:ascii="Calibri" w:hAnsi="Calibri" w:cs="Calibri"/>
          <w:b/>
          <w:bCs/>
          <w:color w:val="000000"/>
          <w:szCs w:val="22"/>
        </w:rPr>
      </w:pPr>
      <w:r w:rsidRPr="00320AF2">
        <w:rPr>
          <w:rStyle w:val="Fett"/>
          <w:rFonts w:ascii="Calibri" w:hAnsi="Calibri" w:cs="Calibri"/>
          <w:color w:val="000000"/>
          <w:szCs w:val="22"/>
        </w:rPr>
        <w:lastRenderedPageBreak/>
        <w:t>Wenn dich dieser Ansatz inspiriert, kannst du gern die weiteren Inhalte der anderen Themen anschauen. Möchtest du mehr in die Tiefe gehen, hast du zwei Möglichkeiten: Im Bereich Mitgliedschaft erhältst du Zugang zu weiteren Inhalten – oder du greifst direkt zum Buch:</w:t>
      </w:r>
      <w:r>
        <w:rPr>
          <w:rFonts w:ascii="Calibri" w:hAnsi="Calibri" w:cs="Calibri"/>
          <w:b/>
          <w:bCs/>
          <w:color w:val="000000"/>
          <w:szCs w:val="22"/>
        </w:rPr>
        <w:t xml:space="preserve"> </w:t>
      </w:r>
    </w:p>
    <w:p w:rsidR="00EC476B" w:rsidRPr="00320AF2" w:rsidRDefault="00EC476B" w:rsidP="00EC476B">
      <w:pPr>
        <w:spacing w:after="120" w:line="264" w:lineRule="auto"/>
        <w:jc w:val="both"/>
        <w:rPr>
          <w:rStyle w:val="Hervorhebung"/>
          <w:rFonts w:ascii="Calibri" w:hAnsi="Calibri" w:cs="Calibri"/>
          <w:b/>
          <w:bCs/>
          <w:color w:val="000000"/>
          <w:szCs w:val="22"/>
        </w:rPr>
      </w:pPr>
      <w:r w:rsidRPr="00320AF2">
        <w:rPr>
          <w:rStyle w:val="Hervorhebung"/>
          <w:rFonts w:ascii="Calibri" w:hAnsi="Calibri" w:cs="Calibri"/>
          <w:b/>
          <w:bCs/>
          <w:color w:val="000000"/>
          <w:szCs w:val="22"/>
        </w:rPr>
        <w:t>Bernd Jöst/Andreas Heuer: Aufbruch – Wege in eine ganzheitliche WeltGesellschaft; Querschnitt 1-4</w:t>
      </w:r>
    </w:p>
    <w:p w:rsidR="00E20F89" w:rsidRDefault="00EC476B" w:rsidP="00EC476B">
      <w:pPr>
        <w:spacing w:after="120" w:line="264" w:lineRule="auto"/>
        <w:jc w:val="both"/>
        <w:rPr>
          <w:rFonts w:asciiTheme="minorHAnsi" w:hAnsiTheme="minorHAnsi" w:cs="Arial"/>
          <w:sz w:val="20"/>
          <w:szCs w:val="20"/>
        </w:rPr>
      </w:pPr>
      <w:r w:rsidRPr="00320AF2">
        <w:rPr>
          <w:rFonts w:ascii="Calibri" w:hAnsi="Calibri" w:cs="Calibri"/>
          <w:i/>
          <w:iCs/>
          <w:color w:val="000000"/>
          <w:szCs w:val="22"/>
          <w:lang w:eastAsia="zh-CN"/>
        </w:rPr>
        <w:t>Ein vertiefter Überblick über das gesamte eniri.KULTURA-Projekt – und ein Schlüssel zu einer anderen Zukunft.</w:t>
      </w:r>
    </w:p>
    <w:sectPr w:rsidR="00E20F89" w:rsidSect="00CD641D">
      <w:headerReference w:type="default" r:id="rId8"/>
      <w:footerReference w:type="even" r:id="rId9"/>
      <w:footerReference w:type="default" r:id="rId10"/>
      <w:pgSz w:w="11906" w:h="16838" w:code="9"/>
      <w:pgMar w:top="1338" w:right="1134" w:bottom="1276" w:left="1418" w:header="709"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721" w:rsidRDefault="00F26721">
      <w:r>
        <w:separator/>
      </w:r>
    </w:p>
  </w:endnote>
  <w:endnote w:type="continuationSeparator" w:id="0">
    <w:p w:rsidR="00F26721" w:rsidRDefault="00F26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BT">
    <w:panose1 w:val="020B0502020204020303"/>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8CB" w:rsidRDefault="00D408C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408CB" w:rsidRDefault="00D408C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tblInd w:w="14" w:type="dxa"/>
      <w:tblCellMar>
        <w:left w:w="56" w:type="dxa"/>
        <w:right w:w="56" w:type="dxa"/>
      </w:tblCellMar>
      <w:tblLook w:val="0000" w:firstRow="0" w:lastRow="0" w:firstColumn="0" w:lastColumn="0" w:noHBand="0" w:noVBand="0"/>
    </w:tblPr>
    <w:tblGrid>
      <w:gridCol w:w="8496"/>
      <w:gridCol w:w="557"/>
    </w:tblGrid>
    <w:tr w:rsidR="00702DE2" w:rsidTr="00CD641D">
      <w:tc>
        <w:tcPr>
          <w:tcW w:w="8496" w:type="dxa"/>
          <w:tcMar>
            <w:left w:w="0" w:type="dxa"/>
            <w:right w:w="0" w:type="dxa"/>
          </w:tcMar>
        </w:tcPr>
        <w:p w:rsidR="00702DE2" w:rsidRPr="00CD641D" w:rsidRDefault="0001378B">
          <w:pPr>
            <w:pStyle w:val="Fuzeile"/>
            <w:tabs>
              <w:tab w:val="left" w:pos="6096"/>
            </w:tabs>
            <w:ind w:right="360"/>
            <w:rPr>
              <w:rFonts w:asciiTheme="minorHAnsi" w:hAnsiTheme="minorHAnsi" w:cstheme="minorHAnsi"/>
              <w:sz w:val="16"/>
              <w:szCs w:val="16"/>
              <w:lang w:val="fr-FR"/>
            </w:rPr>
          </w:pPr>
          <w:r w:rsidRPr="007D2A1B">
            <w:rPr>
              <w:rFonts w:asciiTheme="minorHAnsi" w:hAnsiTheme="minorHAnsi" w:cstheme="minorHAnsi"/>
              <w:sz w:val="16"/>
              <w:szCs w:val="16"/>
              <w:lang w:val="fr-FR"/>
            </w:rPr>
            <w:t>e</w:t>
          </w:r>
          <w:r w:rsidR="007D2A1B" w:rsidRPr="007D2A1B">
            <w:rPr>
              <w:rFonts w:asciiTheme="minorHAnsi" w:hAnsiTheme="minorHAnsi" w:cstheme="minorHAnsi"/>
              <w:sz w:val="16"/>
              <w:szCs w:val="16"/>
              <w:lang w:val="fr-FR"/>
            </w:rPr>
            <w:t>ni</w:t>
          </w:r>
          <w:r>
            <w:rPr>
              <w:rFonts w:asciiTheme="minorHAnsi" w:hAnsiTheme="minorHAnsi" w:cstheme="minorHAnsi"/>
              <w:sz w:val="16"/>
              <w:szCs w:val="16"/>
              <w:lang w:val="fr-FR"/>
            </w:rPr>
            <w:t>.K-Institut</w:t>
          </w:r>
          <w:r w:rsidR="007D2A1B">
            <w:rPr>
              <w:rFonts w:asciiTheme="minorHAnsi" w:hAnsiTheme="minorHAnsi" w:cstheme="minorHAnsi"/>
              <w:sz w:val="16"/>
              <w:szCs w:val="16"/>
              <w:lang w:val="fr-FR"/>
            </w:rPr>
            <w:t xml:space="preserve"> </w:t>
          </w:r>
          <w:r w:rsidR="007D2A1B" w:rsidRPr="00CD641D">
            <w:rPr>
              <w:rFonts w:asciiTheme="minorHAnsi" w:hAnsiTheme="minorHAnsi" w:cstheme="minorHAnsi"/>
              <w:sz w:val="12"/>
              <w:szCs w:val="12"/>
              <w:lang w:val="fr-FR"/>
            </w:rPr>
            <w:sym w:font="Wingdings" w:char="F06C"/>
          </w:r>
          <w:r w:rsidR="00CD641D">
            <w:rPr>
              <w:rFonts w:asciiTheme="minorHAnsi" w:hAnsiTheme="minorHAnsi" w:cstheme="minorHAnsi"/>
              <w:sz w:val="12"/>
              <w:szCs w:val="12"/>
              <w:lang w:val="fr-FR"/>
            </w:rPr>
            <w:t xml:space="preserve">  </w:t>
          </w:r>
          <w:r w:rsidRPr="0001378B">
            <w:rPr>
              <w:rFonts w:asciiTheme="minorHAnsi" w:hAnsiTheme="minorHAnsi" w:cstheme="minorHAnsi"/>
              <w:sz w:val="16"/>
              <w:szCs w:val="16"/>
              <w:lang w:val="fr-FR"/>
            </w:rPr>
            <w:t>Hardbergstraße 12</w:t>
          </w:r>
          <w:r w:rsidR="00CD641D">
            <w:rPr>
              <w:rFonts w:asciiTheme="minorHAnsi" w:hAnsiTheme="minorHAnsi" w:cstheme="minorHAnsi"/>
              <w:sz w:val="16"/>
              <w:szCs w:val="16"/>
              <w:lang w:val="fr-FR"/>
            </w:rPr>
            <w:t xml:space="preserve"> </w:t>
          </w:r>
          <w:r w:rsidR="00CD641D" w:rsidRPr="00CD641D">
            <w:rPr>
              <w:rFonts w:asciiTheme="minorHAnsi" w:hAnsiTheme="minorHAnsi" w:cstheme="minorHAnsi"/>
              <w:sz w:val="12"/>
              <w:szCs w:val="12"/>
              <w:lang w:val="fr-FR"/>
            </w:rPr>
            <w:sym w:font="Wingdings" w:char="F06C"/>
          </w:r>
          <w:r w:rsidR="00CD641D">
            <w:rPr>
              <w:rFonts w:asciiTheme="minorHAnsi" w:hAnsiTheme="minorHAnsi" w:cstheme="minorHAnsi"/>
              <w:sz w:val="12"/>
              <w:szCs w:val="12"/>
              <w:lang w:val="fr-FR"/>
            </w:rPr>
            <w:t xml:space="preserve"> </w:t>
          </w:r>
          <w:r w:rsidRPr="0001378B">
            <w:rPr>
              <w:rFonts w:asciiTheme="minorHAnsi" w:hAnsiTheme="minorHAnsi" w:cstheme="minorHAnsi"/>
              <w:sz w:val="16"/>
              <w:szCs w:val="16"/>
              <w:lang w:val="fr-FR"/>
            </w:rPr>
            <w:t>69518 Abtsteinach</w:t>
          </w:r>
        </w:p>
      </w:tc>
      <w:tc>
        <w:tcPr>
          <w:tcW w:w="557" w:type="dxa"/>
        </w:tcPr>
        <w:p w:rsidR="00702DE2" w:rsidRPr="007D2A1B" w:rsidRDefault="007D2A1B" w:rsidP="007D2A1B">
          <w:pPr>
            <w:pStyle w:val="Fuzeile"/>
            <w:tabs>
              <w:tab w:val="left" w:pos="6096"/>
            </w:tabs>
            <w:jc w:val="right"/>
            <w:rPr>
              <w:rFonts w:asciiTheme="minorHAnsi" w:hAnsiTheme="minorHAnsi" w:cstheme="minorHAnsi"/>
              <w:sz w:val="16"/>
              <w:szCs w:val="16"/>
              <w:lang w:val="fr-FR"/>
            </w:rPr>
          </w:pPr>
          <w:r w:rsidRPr="007D2A1B">
            <w:rPr>
              <w:rFonts w:asciiTheme="minorHAnsi" w:hAnsiTheme="minorHAnsi" w:cstheme="minorHAnsi"/>
              <w:sz w:val="16"/>
              <w:szCs w:val="16"/>
              <w:lang w:val="fr-FR"/>
            </w:rPr>
            <w:fldChar w:fldCharType="begin"/>
          </w:r>
          <w:r w:rsidRPr="007D2A1B">
            <w:rPr>
              <w:rFonts w:asciiTheme="minorHAnsi" w:hAnsiTheme="minorHAnsi" w:cstheme="minorHAnsi"/>
              <w:sz w:val="16"/>
              <w:szCs w:val="16"/>
              <w:lang w:val="fr-FR"/>
            </w:rPr>
            <w:instrText>PAGE   \* MERGEFORMAT</w:instrText>
          </w:r>
          <w:r w:rsidRPr="007D2A1B">
            <w:rPr>
              <w:rFonts w:asciiTheme="minorHAnsi" w:hAnsiTheme="minorHAnsi" w:cstheme="minorHAnsi"/>
              <w:sz w:val="16"/>
              <w:szCs w:val="16"/>
              <w:lang w:val="fr-FR"/>
            </w:rPr>
            <w:fldChar w:fldCharType="separate"/>
          </w:r>
          <w:r w:rsidR="000F32DC">
            <w:rPr>
              <w:rFonts w:asciiTheme="minorHAnsi" w:hAnsiTheme="minorHAnsi" w:cstheme="minorHAnsi"/>
              <w:noProof/>
              <w:sz w:val="16"/>
              <w:szCs w:val="16"/>
              <w:lang w:val="fr-FR"/>
            </w:rPr>
            <w:t>1</w:t>
          </w:r>
          <w:r w:rsidRPr="007D2A1B">
            <w:rPr>
              <w:rFonts w:asciiTheme="minorHAnsi" w:hAnsiTheme="minorHAnsi" w:cstheme="minorHAnsi"/>
              <w:sz w:val="16"/>
              <w:szCs w:val="16"/>
              <w:lang w:val="fr-FR"/>
            </w:rPr>
            <w:fldChar w:fldCharType="end"/>
          </w:r>
        </w:p>
      </w:tc>
    </w:tr>
  </w:tbl>
  <w:p w:rsidR="00D408CB" w:rsidRDefault="00D408CB">
    <w:pPr>
      <w:pStyle w:val="Fuzeile"/>
      <w:rPr>
        <w:sz w:val="6"/>
        <w:szCs w:val="6"/>
        <w:lang w:val="fr-FR"/>
      </w:rPr>
    </w:pPr>
  </w:p>
  <w:p w:rsidR="00D408CB" w:rsidRDefault="00D408CB">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721" w:rsidRDefault="00F26721">
      <w:r>
        <w:separator/>
      </w:r>
    </w:p>
  </w:footnote>
  <w:footnote w:type="continuationSeparator" w:id="0">
    <w:p w:rsidR="00F26721" w:rsidRDefault="00F26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2BD" w:rsidRDefault="00B75081" w:rsidP="00702DE2">
    <w:pPr>
      <w:pStyle w:val="Kopfzeile"/>
      <w:jc w:val="right"/>
    </w:pPr>
    <w:r>
      <w:rPr>
        <w:noProof/>
      </w:rPr>
      <mc:AlternateContent>
        <mc:Choice Requires="wps">
          <w:drawing>
            <wp:anchor distT="0" distB="0" distL="114300" distR="114300" simplePos="0" relativeHeight="251666432" behindDoc="0" locked="0" layoutInCell="1" allowOverlap="1" wp14:anchorId="0C73FB2E" wp14:editId="5877BDBF">
              <wp:simplePos x="0" y="0"/>
              <wp:positionH relativeFrom="column">
                <wp:posOffset>4681182</wp:posOffset>
              </wp:positionH>
              <wp:positionV relativeFrom="paragraph">
                <wp:posOffset>-233974</wp:posOffset>
              </wp:positionV>
              <wp:extent cx="1480346" cy="1337310"/>
              <wp:effectExtent l="0" t="0" r="0" b="0"/>
              <wp:wrapNone/>
              <wp:docPr id="1" name="Textfeld 1"/>
              <wp:cNvGraphicFramePr/>
              <a:graphic xmlns:a="http://schemas.openxmlformats.org/drawingml/2006/main">
                <a:graphicData uri="http://schemas.microsoft.com/office/word/2010/wordprocessingShape">
                  <wps:wsp>
                    <wps:cNvSpPr txBox="1"/>
                    <wps:spPr>
                      <a:xfrm>
                        <a:off x="0" y="0"/>
                        <a:ext cx="1480346" cy="1337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5081" w:rsidRDefault="00B75081" w:rsidP="00B75081">
                          <w:pPr>
                            <w:jc w:val="right"/>
                          </w:pPr>
                          <w:r>
                            <w:rPr>
                              <w:noProof/>
                            </w:rPr>
                            <w:drawing>
                              <wp:inline distT="0" distB="0" distL="0" distR="0" wp14:anchorId="46183C65" wp14:editId="2AD1BBF2">
                                <wp:extent cx="1299210" cy="123952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99210" cy="12395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C73FB2E" id="_x0000_t202" coordsize="21600,21600" o:spt="202" path="m,l,21600r21600,l21600,xe">
              <v:stroke joinstyle="miter"/>
              <v:path gradientshapeok="t" o:connecttype="rect"/>
            </v:shapetype>
            <v:shape id="Textfeld 1" o:spid="_x0000_s1026" type="#_x0000_t202" style="position:absolute;left:0;text-align:left;margin-left:368.6pt;margin-top:-18.4pt;width:116.55pt;height:105.3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" filled="f" stroked="f" strokeweight=".5pt">
              <v:textbox>
                <w:txbxContent>
                  <w:p w:rsidR="00B75081" w:rsidRDefault="00B75081" w:rsidP="00B75081">
                    <w:pPr>
                      <w:jc w:val="right"/>
                    </w:pPr>
                    <w:r>
                      <w:rPr>
                        <w:noProof/>
                      </w:rPr>
                      <w:drawing>
                        <wp:inline distT="0" distB="0" distL="0" distR="0" wp14:anchorId="46183C65" wp14:editId="2AD1BBF2">
                          <wp:extent cx="1299210" cy="123952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299210" cy="1239520"/>
                                  </a:xfrm>
                                  <a:prstGeom prst="rect">
                                    <a:avLst/>
                                  </a:prstGeom>
                                </pic:spPr>
                              </pic:pic>
                            </a:graphicData>
                          </a:graphic>
                        </wp:inline>
                      </w:drawing>
                    </w:r>
                  </w:p>
                </w:txbxContent>
              </v:textbox>
            </v:shape>
          </w:pict>
        </mc:Fallback>
      </mc:AlternateContent>
    </w:r>
  </w:p>
  <w:p w:rsidR="00BA12BD" w:rsidRPr="00A42331" w:rsidRDefault="00BA12BD" w:rsidP="00A42331">
    <w:pPr>
      <w:pStyle w:val="Kopfzeile"/>
      <w:rPr>
        <w:rFonts w:asciiTheme="minorHAnsi" w:hAnsiTheme="minorHAnsi" w:cstheme="minorHAnsi"/>
        <w:sz w:val="16"/>
        <w:szCs w:val="16"/>
      </w:rPr>
    </w:pPr>
  </w:p>
  <w:p w:rsidR="00BA12BD" w:rsidRDefault="00BA12BD" w:rsidP="00702DE2">
    <w:pPr>
      <w:pStyle w:val="Kopfzeile"/>
      <w:jc w:val="right"/>
    </w:pPr>
  </w:p>
  <w:p w:rsidR="00BA12BD" w:rsidRDefault="00BA12BD" w:rsidP="00702DE2">
    <w:pPr>
      <w:pStyle w:val="Kopfzeile"/>
      <w:jc w:val="right"/>
    </w:pPr>
  </w:p>
  <w:p w:rsidR="00702DE2" w:rsidRPr="00702DE2" w:rsidRDefault="00702DE2" w:rsidP="00702DE2">
    <w:pPr>
      <w:pStyle w:val="Kopfzeile"/>
      <w:jc w:val="right"/>
    </w:pPr>
    <w:r w:rsidRPr="00702DE2">
      <w:t xml:space="preserve">                                                                                                                     </w:t>
    </w:r>
  </w:p>
  <w:p w:rsidR="00D408CB" w:rsidRDefault="00D408CB">
    <w:pPr>
      <w:pStyle w:val="Kopfzeile"/>
      <w:rPr>
        <w:rFonts w:ascii="Arial" w:hAnsi="Arial" w:cs="Arial"/>
      </w:rPr>
    </w:pPr>
  </w:p>
  <w:p w:rsidR="00BA12BD" w:rsidRDefault="00BA12BD">
    <w:pPr>
      <w:pStyle w:val="Kopfzeile"/>
      <w:rPr>
        <w:rFonts w:ascii="Arial" w:hAnsi="Arial" w:cs="Arial"/>
      </w:rPr>
    </w:pPr>
  </w:p>
  <w:p w:rsidR="000B3320" w:rsidRPr="004716EC" w:rsidRDefault="004716EC" w:rsidP="004716EC">
    <w:pPr>
      <w:pStyle w:val="Kopfzeile"/>
      <w:jc w:val="right"/>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TIME \@ "dd.MM.yyyy" </w:instrText>
    </w:r>
    <w:r>
      <w:rPr>
        <w:rFonts w:asciiTheme="minorHAnsi" w:hAnsiTheme="minorHAnsi" w:cstheme="minorHAnsi"/>
        <w:sz w:val="16"/>
        <w:szCs w:val="16"/>
      </w:rPr>
      <w:fldChar w:fldCharType="separate"/>
    </w:r>
    <w:r w:rsidR="00F55F19">
      <w:rPr>
        <w:rFonts w:asciiTheme="minorHAnsi" w:hAnsiTheme="minorHAnsi" w:cstheme="minorHAnsi"/>
        <w:noProof/>
        <w:sz w:val="16"/>
        <w:szCs w:val="16"/>
      </w:rPr>
      <w:t>06.10.2025</w:t>
    </w:r>
    <w:r>
      <w:rPr>
        <w:rFonts w:asciiTheme="minorHAnsi" w:hAnsiTheme="minorHAnsi" w:cstheme="minorHAnsi"/>
        <w:sz w:val="16"/>
        <w:szCs w:val="16"/>
      </w:rPr>
      <w:fldChar w:fldCharType="end"/>
    </w:r>
  </w:p>
  <w:p w:rsidR="000B3320" w:rsidRPr="000B3320" w:rsidRDefault="000B3320" w:rsidP="000B3320">
    <w:pPr>
      <w:pStyle w:val="Kopfzeile"/>
      <w:tabs>
        <w:tab w:val="clear" w:pos="284"/>
        <w:tab w:val="clear" w:pos="567"/>
        <w:tab w:val="clear" w:pos="1134"/>
        <w:tab w:val="clear" w:pos="1985"/>
        <w:tab w:val="clear" w:pos="2835"/>
        <w:tab w:val="clear" w:pos="4536"/>
        <w:tab w:val="clear" w:pos="9072"/>
      </w:tabs>
      <w:rPr>
        <w:rFonts w:ascii="Arial" w:hAnsi="Arial" w:cs="Arial"/>
        <w:color w:val="7F7F7F" w:themeColor="text1" w:themeTint="80"/>
      </w:rPr>
    </w:pPr>
    <w:r w:rsidRPr="000B3320">
      <w:rPr>
        <w:rFonts w:ascii="Arial" w:hAnsi="Arial" w:cs="Arial"/>
        <w:color w:val="7F7F7F" w:themeColor="text1" w:themeTint="80"/>
      </w:rPr>
      <w:t>-------------------------------------------------------------------------------------------------------------------------------</w:t>
    </w:r>
  </w:p>
  <w:p w:rsidR="000B3320" w:rsidRDefault="000B3320">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25A3A"/>
    <w:multiLevelType w:val="hybridMultilevel"/>
    <w:tmpl w:val="C2D84A36"/>
    <w:lvl w:ilvl="0" w:tplc="062AE504">
      <w:start w:val="1"/>
      <w:numFmt w:val="decimal"/>
      <w:lvlText w:val="%1."/>
      <w:lvlJc w:val="left"/>
      <w:pPr>
        <w:ind w:left="360" w:hanging="360"/>
      </w:pPr>
      <w:rPr>
        <w:rFonts w:hint="default"/>
        <w:b w:val="0"/>
        <w:i w:val="0"/>
        <w:color w:val="auto"/>
        <w:sz w:val="20"/>
      </w:rPr>
    </w:lvl>
    <w:lvl w:ilvl="1" w:tplc="88A22744">
      <w:start w:val="5"/>
      <w:numFmt w:val="bullet"/>
      <w:lvlText w:val="•"/>
      <w:lvlJc w:val="left"/>
      <w:pPr>
        <w:ind w:left="1080" w:hanging="360"/>
      </w:pPr>
      <w:rPr>
        <w:rFonts w:ascii="Calibri" w:eastAsia="Times New Roman" w:hAnsi="Calibri" w:cs="Calibri"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5263877"/>
    <w:multiLevelType w:val="hybridMultilevel"/>
    <w:tmpl w:val="F98ACD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9DC6C3B"/>
    <w:multiLevelType w:val="hybridMultilevel"/>
    <w:tmpl w:val="A9244D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327AA1"/>
    <w:multiLevelType w:val="multilevel"/>
    <w:tmpl w:val="260E3EC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9923B3"/>
    <w:multiLevelType w:val="hybridMultilevel"/>
    <w:tmpl w:val="9B30EA0A"/>
    <w:lvl w:ilvl="0" w:tplc="EDF68388">
      <w:start w:val="1"/>
      <w:numFmt w:val="bullet"/>
      <w:lvlText w:val="-"/>
      <w:lvlJc w:val="left"/>
      <w:pPr>
        <w:ind w:left="360" w:hanging="360"/>
      </w:pPr>
      <w:rPr>
        <w:rFonts w:ascii="Courier New" w:hAnsi="Courier New" w:hint="default"/>
        <w:b w:val="0"/>
        <w:bCs w:val="0"/>
        <w:i w:val="0"/>
        <w:iCs w:val="0"/>
        <w:caps w:val="0"/>
        <w:strike w:val="0"/>
        <w:dstrike w:val="0"/>
        <w:outline w:val="0"/>
        <w:emboss w:val="0"/>
        <w:imprint w:val="0"/>
        <w:color w:val="auto"/>
        <w:spacing w:val="0"/>
        <w:w w:val="100"/>
        <w:kern w:val="0"/>
        <w:position w:val="0"/>
        <w:sz w:val="16"/>
        <w:szCs w:val="33"/>
        <w:vertAlign w:val="baseline"/>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C41690E"/>
    <w:multiLevelType w:val="hybridMultilevel"/>
    <w:tmpl w:val="260E3EC4"/>
    <w:lvl w:ilvl="0" w:tplc="0407000B">
      <w:start w:val="1"/>
      <w:numFmt w:val="bullet"/>
      <w:lvlText w:val=""/>
      <w:lvlJc w:val="left"/>
      <w:pPr>
        <w:tabs>
          <w:tab w:val="num" w:pos="900"/>
        </w:tabs>
        <w:ind w:left="900" w:hanging="360"/>
      </w:pPr>
      <w:rPr>
        <w:rFonts w:ascii="Wingdings" w:hAnsi="Wingdings"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2F602648"/>
    <w:multiLevelType w:val="hybridMultilevel"/>
    <w:tmpl w:val="815E7534"/>
    <w:lvl w:ilvl="0" w:tplc="77B4D2AA">
      <w:start w:val="1"/>
      <w:numFmt w:val="bullet"/>
      <w:lvlText w:val="-"/>
      <w:lvlJc w:val="left"/>
      <w:pPr>
        <w:ind w:left="785" w:hanging="360"/>
      </w:pPr>
      <w:rPr>
        <w:rFonts w:ascii="Calibri" w:hAnsi="Calibri" w:hint="default"/>
        <w:b w:val="0"/>
        <w:bCs w:val="0"/>
        <w:i w:val="0"/>
        <w:iCs w:val="0"/>
        <w:caps w:val="0"/>
        <w:strike w:val="0"/>
        <w:dstrike w:val="0"/>
        <w:outline w:val="0"/>
        <w:emboss w:val="0"/>
        <w:imprint w:val="0"/>
        <w:color w:val="auto"/>
        <w:spacing w:val="0"/>
        <w:w w:val="100"/>
        <w:kern w:val="0"/>
        <w:position w:val="0"/>
        <w:sz w:val="18"/>
        <w:szCs w:val="33"/>
        <w:vertAlign w:val="baseline"/>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7" w15:restartNumberingAfterBreak="0">
    <w:nsid w:val="32D136E0"/>
    <w:multiLevelType w:val="hybridMultilevel"/>
    <w:tmpl w:val="C9985FE8"/>
    <w:lvl w:ilvl="0" w:tplc="81D65412">
      <w:start w:val="1"/>
      <w:numFmt w:val="upperRoman"/>
      <w:lvlText w:val="%1."/>
      <w:lvlJc w:val="left"/>
      <w:pPr>
        <w:ind w:left="785" w:hanging="360"/>
      </w:pPr>
      <w:rPr>
        <w:rFonts w:hint="default"/>
        <w:b w:val="0"/>
        <w:i w:val="0"/>
        <w:color w:val="auto"/>
        <w:sz w:val="20"/>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8" w15:restartNumberingAfterBreak="0">
    <w:nsid w:val="42113AC8"/>
    <w:multiLevelType w:val="hybridMultilevel"/>
    <w:tmpl w:val="4FFCF764"/>
    <w:lvl w:ilvl="0" w:tplc="E756884C">
      <w:start w:val="1"/>
      <w:numFmt w:val="upperLetter"/>
      <w:lvlText w:val="%1."/>
      <w:lvlJc w:val="right"/>
      <w:pPr>
        <w:ind w:left="870" w:hanging="360"/>
      </w:pPr>
      <w:rPr>
        <w:rFonts w:ascii="Calibri" w:hAnsi="Calibri" w:hint="default"/>
        <w:b w:val="0"/>
        <w:i w:val="0"/>
        <w:sz w:val="20"/>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9" w15:restartNumberingAfterBreak="0">
    <w:nsid w:val="498B0D61"/>
    <w:multiLevelType w:val="hybridMultilevel"/>
    <w:tmpl w:val="0B88B240"/>
    <w:lvl w:ilvl="0" w:tplc="0407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9458F8"/>
    <w:multiLevelType w:val="hybridMultilevel"/>
    <w:tmpl w:val="F17835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B3E3EA4"/>
    <w:multiLevelType w:val="hybridMultilevel"/>
    <w:tmpl w:val="816695D0"/>
    <w:lvl w:ilvl="0" w:tplc="D41AA67C">
      <w:start w:val="1"/>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2" w15:restartNumberingAfterBreak="0">
    <w:nsid w:val="5E617F37"/>
    <w:multiLevelType w:val="hybridMultilevel"/>
    <w:tmpl w:val="FF3C3EE6"/>
    <w:lvl w:ilvl="0" w:tplc="5A863880">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3" w15:restartNumberingAfterBreak="0">
    <w:nsid w:val="65C62C29"/>
    <w:multiLevelType w:val="hybridMultilevel"/>
    <w:tmpl w:val="A888DCB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712B60CF"/>
    <w:multiLevelType w:val="hybridMultilevel"/>
    <w:tmpl w:val="3BC693E0"/>
    <w:lvl w:ilvl="0" w:tplc="E756884C">
      <w:start w:val="1"/>
      <w:numFmt w:val="upperLetter"/>
      <w:lvlText w:val="%1."/>
      <w:lvlJc w:val="right"/>
      <w:pPr>
        <w:ind w:left="870" w:hanging="360"/>
      </w:pPr>
      <w:rPr>
        <w:rFonts w:ascii="Calibri" w:hAnsi="Calibri" w:hint="default"/>
        <w:b w:val="0"/>
        <w:i w:val="0"/>
        <w:sz w:val="20"/>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num w:numId="1">
    <w:abstractNumId w:val="9"/>
  </w:num>
  <w:num w:numId="2">
    <w:abstractNumId w:val="5"/>
  </w:num>
  <w:num w:numId="3">
    <w:abstractNumId w:val="3"/>
  </w:num>
  <w:num w:numId="4">
    <w:abstractNumId w:val="13"/>
  </w:num>
  <w:num w:numId="5">
    <w:abstractNumId w:val="12"/>
  </w:num>
  <w:num w:numId="6">
    <w:abstractNumId w:val="10"/>
  </w:num>
  <w:num w:numId="7">
    <w:abstractNumId w:val="4"/>
  </w:num>
  <w:num w:numId="8">
    <w:abstractNumId w:val="2"/>
  </w:num>
  <w:num w:numId="9">
    <w:abstractNumId w:val="1"/>
  </w:num>
  <w:num w:numId="10">
    <w:abstractNumId w:val="0"/>
  </w:num>
  <w:num w:numId="11">
    <w:abstractNumId w:val="8"/>
  </w:num>
  <w:num w:numId="12">
    <w:abstractNumId w:val="7"/>
  </w:num>
  <w:num w:numId="13">
    <w:abstractNumId w:val="11"/>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autoHyphenation/>
  <w:hyphenationZone w:val="425"/>
  <w:doNotHyphenateCap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44A"/>
    <w:rsid w:val="0001378B"/>
    <w:rsid w:val="00021DC5"/>
    <w:rsid w:val="00023921"/>
    <w:rsid w:val="000B3320"/>
    <w:rsid w:val="000F32DC"/>
    <w:rsid w:val="00124F73"/>
    <w:rsid w:val="00126703"/>
    <w:rsid w:val="00195B38"/>
    <w:rsid w:val="00201910"/>
    <w:rsid w:val="00242443"/>
    <w:rsid w:val="002665DE"/>
    <w:rsid w:val="002D6141"/>
    <w:rsid w:val="0036504A"/>
    <w:rsid w:val="004116AC"/>
    <w:rsid w:val="0045043D"/>
    <w:rsid w:val="004716EC"/>
    <w:rsid w:val="00535033"/>
    <w:rsid w:val="00573184"/>
    <w:rsid w:val="00595EC0"/>
    <w:rsid w:val="005E1D16"/>
    <w:rsid w:val="006C044A"/>
    <w:rsid w:val="00702DE2"/>
    <w:rsid w:val="007C6993"/>
    <w:rsid w:val="007D2A1B"/>
    <w:rsid w:val="008311FE"/>
    <w:rsid w:val="008345EC"/>
    <w:rsid w:val="008A23AC"/>
    <w:rsid w:val="008D4CC1"/>
    <w:rsid w:val="009B5FAF"/>
    <w:rsid w:val="009F600C"/>
    <w:rsid w:val="00A42331"/>
    <w:rsid w:val="00B012BE"/>
    <w:rsid w:val="00B57C67"/>
    <w:rsid w:val="00B75081"/>
    <w:rsid w:val="00B96D24"/>
    <w:rsid w:val="00BA12BD"/>
    <w:rsid w:val="00BA3E5A"/>
    <w:rsid w:val="00C13183"/>
    <w:rsid w:val="00C33682"/>
    <w:rsid w:val="00CA2289"/>
    <w:rsid w:val="00CD641D"/>
    <w:rsid w:val="00D408CB"/>
    <w:rsid w:val="00D91E20"/>
    <w:rsid w:val="00E17A02"/>
    <w:rsid w:val="00E20F89"/>
    <w:rsid w:val="00E27F85"/>
    <w:rsid w:val="00E70628"/>
    <w:rsid w:val="00E8482B"/>
    <w:rsid w:val="00EC476B"/>
    <w:rsid w:val="00EC6692"/>
    <w:rsid w:val="00F26721"/>
    <w:rsid w:val="00F405D9"/>
    <w:rsid w:val="00F55F19"/>
    <w:rsid w:val="00F82210"/>
    <w:rsid w:val="00F926FF"/>
    <w:rsid w:val="00FF03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8BEEB2"/>
  <w15:docId w15:val="{B5CE47D7-21D6-4077-BA59-028D0F7C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tabs>
        <w:tab w:val="left" w:pos="284"/>
        <w:tab w:val="left" w:pos="567"/>
        <w:tab w:val="left" w:pos="1134"/>
        <w:tab w:val="left" w:pos="1985"/>
        <w:tab w:val="left" w:pos="2835"/>
      </w:tabs>
    </w:pPr>
    <w:rPr>
      <w:rFonts w:ascii="Futura Bk BT" w:hAnsi="Futura Bk BT"/>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customStyle="1" w:styleId="KopfzeileZchn">
    <w:name w:val="Kopfzeile Zchn"/>
    <w:basedOn w:val="Absatz-Standardschriftart"/>
    <w:link w:val="Kopfzeile"/>
    <w:rsid w:val="00702DE2"/>
    <w:rPr>
      <w:rFonts w:ascii="Futura Bk BT" w:hAnsi="Futura Bk BT"/>
      <w:sz w:val="22"/>
      <w:szCs w:val="24"/>
    </w:rPr>
  </w:style>
  <w:style w:type="character" w:customStyle="1" w:styleId="FuzeileZchn">
    <w:name w:val="Fußzeile Zchn"/>
    <w:basedOn w:val="Absatz-Standardschriftart"/>
    <w:link w:val="Fuzeile"/>
    <w:uiPriority w:val="99"/>
    <w:rsid w:val="00195B38"/>
    <w:rPr>
      <w:rFonts w:ascii="Futura Bk BT" w:hAnsi="Futura Bk BT"/>
      <w:sz w:val="22"/>
      <w:szCs w:val="24"/>
    </w:rPr>
  </w:style>
  <w:style w:type="paragraph" w:styleId="Listenabsatz">
    <w:name w:val="List Paragraph"/>
    <w:basedOn w:val="Standard"/>
    <w:uiPriority w:val="34"/>
    <w:qFormat/>
    <w:rsid w:val="00B57C67"/>
    <w:pPr>
      <w:ind w:left="720"/>
      <w:contextualSpacing/>
    </w:pPr>
  </w:style>
  <w:style w:type="character" w:styleId="Fett">
    <w:name w:val="Strong"/>
    <w:basedOn w:val="Absatz-Standardschriftart"/>
    <w:uiPriority w:val="22"/>
    <w:qFormat/>
    <w:rsid w:val="00EC476B"/>
    <w:rPr>
      <w:b/>
      <w:bCs/>
    </w:rPr>
  </w:style>
  <w:style w:type="character" w:styleId="Hervorhebung">
    <w:name w:val="Emphasis"/>
    <w:basedOn w:val="Absatz-Standardschriftart"/>
    <w:uiPriority w:val="20"/>
    <w:qFormat/>
    <w:rsid w:val="00EC47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0500A-A17B-4746-BA55-181EE46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3066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ADLS Rohstoffhandelsgesellschaft mbH</vt:lpstr>
    </vt:vector>
  </TitlesOfParts>
  <Company>indigo</Company>
  <LinksUpToDate>false</LinksUpToDate>
  <CharactersWithSpaces>3538</CharactersWithSpaces>
  <SharedDoc>false</SharedDoc>
  <HLinks>
    <vt:vector size="6" baseType="variant">
      <vt:variant>
        <vt:i4>589869</vt:i4>
      </vt:variant>
      <vt:variant>
        <vt:i4>0</vt:i4>
      </vt:variant>
      <vt:variant>
        <vt:i4>0</vt:i4>
      </vt:variant>
      <vt:variant>
        <vt:i4>5</vt:i4>
      </vt:variant>
      <vt:variant>
        <vt:lpwstr>mailto:info@actides.de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ADLS Rohstoffhandelsgesellschaft mbH</dc:title>
  <dc:creator>sj</dc:creator>
  <cp:lastModifiedBy>Nataliia</cp:lastModifiedBy>
  <cp:revision>4</cp:revision>
  <cp:lastPrinted>2015-06-15T10:39:00Z</cp:lastPrinted>
  <dcterms:created xsi:type="dcterms:W3CDTF">2025-05-16T08:44:00Z</dcterms:created>
  <dcterms:modified xsi:type="dcterms:W3CDTF">2025-10-06T17:18:00Z</dcterms:modified>
</cp:coreProperties>
</file>