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2BD" w:rsidRDefault="00D817D6" w:rsidP="000B3320">
      <w:pPr>
        <w:pBdr>
          <w:top w:val="single" w:sz="4" w:space="1" w:color="auto"/>
          <w:left w:val="single" w:sz="4" w:space="4" w:color="auto"/>
          <w:bottom w:val="single" w:sz="4" w:space="1" w:color="auto"/>
          <w:right w:val="single" w:sz="4" w:space="4" w:color="auto"/>
        </w:pBdr>
        <w:tabs>
          <w:tab w:val="clear" w:pos="284"/>
          <w:tab w:val="clear" w:pos="567"/>
          <w:tab w:val="clear" w:pos="1134"/>
          <w:tab w:val="clear" w:pos="1985"/>
          <w:tab w:val="clear" w:pos="2835"/>
        </w:tabs>
        <w:spacing w:before="120" w:after="120" w:line="360" w:lineRule="auto"/>
        <w:jc w:val="both"/>
        <w:rPr>
          <w:rFonts w:ascii="Calibri" w:hAnsi="Calibri" w:cs="Calibri"/>
          <w:b/>
          <w:bCs/>
          <w:color w:val="000000"/>
          <w:lang w:eastAsia="zh-CN"/>
        </w:rPr>
      </w:pPr>
      <w:bookmarkStart w:id="0" w:name="_GoBack"/>
      <w:r w:rsidRPr="00D817D6">
        <w:rPr>
          <w:rFonts w:ascii="Calibri" w:hAnsi="Calibri" w:cs="Calibri"/>
          <w:b/>
          <w:bCs/>
          <w:color w:val="000000"/>
          <w:lang w:eastAsia="zh-CN"/>
        </w:rPr>
        <w:t>Die drei Codizes</w:t>
      </w:r>
    </w:p>
    <w:bookmarkEnd w:id="0"/>
    <w:p w:rsidR="00D817D6" w:rsidRPr="00D817D6" w:rsidRDefault="00D817D6" w:rsidP="00D817D6">
      <w:pPr>
        <w:spacing w:after="120" w:line="264" w:lineRule="auto"/>
        <w:jc w:val="both"/>
        <w:rPr>
          <w:rFonts w:ascii="Calibri" w:hAnsi="Calibri" w:cs="Calibri"/>
          <w:color w:val="000000"/>
          <w:szCs w:val="22"/>
          <w:lang w:eastAsia="zh-CN"/>
        </w:rPr>
      </w:pPr>
      <w:r w:rsidRPr="00D817D6">
        <w:rPr>
          <w:rFonts w:ascii="Calibri" w:hAnsi="Calibri" w:cs="Calibri"/>
          <w:color w:val="000000"/>
          <w:szCs w:val="22"/>
          <w:lang w:eastAsia="zh-CN"/>
        </w:rPr>
        <w:t>Was wäre, wenn eine Gesellschaft nicht auf Regeln zur Absicherung des Status quo gebaut würde – sondern auf Prinzipien, die unser volles menschliches Potenzial freisetzen? Genau das ist die Idee hinter den drei Codizes von eniri.KULTURA: COH, COI und COT. Sie bilden das Herzstück einer neuen Gesellschaftsvision, die den Menschen nicht als Konkurrenten, sondern als Mitgestalter versteht – im Einklang mit Natur, Geist und Gemeinschaft.</w:t>
      </w:r>
    </w:p>
    <w:p w:rsidR="00D817D6" w:rsidRPr="00D817D6" w:rsidRDefault="00D817D6" w:rsidP="00D817D6">
      <w:pPr>
        <w:spacing w:after="120" w:line="264" w:lineRule="auto"/>
        <w:jc w:val="both"/>
        <w:rPr>
          <w:rFonts w:ascii="Calibri" w:hAnsi="Calibri" w:cs="Calibri"/>
          <w:color w:val="000000"/>
          <w:szCs w:val="22"/>
          <w:lang w:eastAsia="zh-CN"/>
        </w:rPr>
      </w:pPr>
      <w:r w:rsidRPr="00D817D6">
        <w:rPr>
          <w:rFonts w:ascii="Calibri" w:hAnsi="Calibri" w:cs="Calibri"/>
          <w:color w:val="000000"/>
          <w:szCs w:val="22"/>
          <w:lang w:eastAsia="zh-CN"/>
        </w:rPr>
        <w:t>Der COH – Codex Orbis Humanitate – ist der Codex der Menschlichkeit. Er beschreibt ein neues Menschenbild: nicht vom Egoismus her gedacht, sondern von Würde, Gleichheit und Empathie. Acht Artikel legen die Grundlage für einen integralen Humanismus. Sie fordern gelebte Tugenden, echte Achtung vor Mensch und Natur, Toleranz, die nicht beliebig ist, sondern verantwortungsvoll – und eine aktive Ablehnung des Destruktiven. Der Mensch wird nicht als rationales Einzelwesen beschrieben, sondern als Wesen in Beziehung – fähig zu Reife, Mitgefühl und Mitverantwortung.</w:t>
      </w:r>
    </w:p>
    <w:p w:rsidR="00D817D6" w:rsidRPr="00D817D6" w:rsidRDefault="00D817D6" w:rsidP="00D817D6">
      <w:pPr>
        <w:spacing w:after="120" w:line="264" w:lineRule="auto"/>
        <w:jc w:val="both"/>
        <w:rPr>
          <w:rFonts w:ascii="Calibri" w:hAnsi="Calibri" w:cs="Calibri"/>
          <w:color w:val="000000"/>
          <w:szCs w:val="22"/>
          <w:lang w:eastAsia="zh-CN"/>
        </w:rPr>
      </w:pPr>
      <w:r w:rsidRPr="00D817D6">
        <w:rPr>
          <w:rFonts w:ascii="Calibri" w:hAnsi="Calibri" w:cs="Calibri"/>
          <w:color w:val="000000"/>
          <w:szCs w:val="22"/>
          <w:lang w:eastAsia="zh-CN"/>
        </w:rPr>
        <w:t xml:space="preserve">Der COI – Codex Orbis Infinitate – ist der Codex der transzendentalen Wirklichkeit. Er fragt nach dem, was den Menschen über seine bloß materielle Existenz hinaus prägt: seine innere Mission, seine spirituelle Entwicklung, seine Verantwortung gegenüber sich selbst und der Welt. Der COI schlägt eine Brücke zwischen säkularer Lebensweise und tiefer spiritueller Verbundenheit – jenseits konfessioneller Grenzen. Leben und Tod werden dabei nicht als Endpunkte verstanden, sondern als Teil eines größeren Prozesses: des </w:t>
      </w:r>
      <w:r w:rsidR="0096350E">
        <w:rPr>
          <w:rFonts w:ascii="Calibri" w:hAnsi="Calibri" w:cs="Calibri"/>
          <w:color w:val="000000"/>
          <w:szCs w:val="22"/>
          <w:lang w:eastAsia="zh-CN"/>
        </w:rPr>
        <w:t>"</w:t>
      </w:r>
      <w:r w:rsidRPr="00D817D6">
        <w:rPr>
          <w:rFonts w:ascii="Calibri" w:hAnsi="Calibri" w:cs="Calibri"/>
          <w:color w:val="000000"/>
          <w:szCs w:val="22"/>
          <w:lang w:eastAsia="zh-CN"/>
        </w:rPr>
        <w:t>Werden-Sterben-Werdens</w:t>
      </w:r>
      <w:r w:rsidR="0096350E">
        <w:rPr>
          <w:rFonts w:ascii="Calibri" w:hAnsi="Calibri" w:cs="Calibri"/>
          <w:color w:val="000000"/>
          <w:szCs w:val="22"/>
          <w:lang w:eastAsia="zh-CN"/>
        </w:rPr>
        <w:t>"</w:t>
      </w:r>
      <w:r w:rsidRPr="00D817D6">
        <w:rPr>
          <w:rFonts w:ascii="Calibri" w:hAnsi="Calibri" w:cs="Calibri"/>
          <w:color w:val="000000"/>
          <w:szCs w:val="22"/>
          <w:lang w:eastAsia="zh-CN"/>
        </w:rPr>
        <w:t>. Der Mensch erscheint hier als schöpferisches Wesen in einem zyklischen, sinnvollen Ganzen.</w:t>
      </w:r>
    </w:p>
    <w:p w:rsidR="00D817D6" w:rsidRDefault="00D817D6" w:rsidP="00D817D6">
      <w:pPr>
        <w:spacing w:after="120" w:line="264" w:lineRule="auto"/>
        <w:jc w:val="both"/>
        <w:rPr>
          <w:rFonts w:ascii="Calibri" w:hAnsi="Calibri" w:cs="Calibri"/>
          <w:color w:val="000000"/>
          <w:szCs w:val="22"/>
          <w:lang w:eastAsia="zh-CN"/>
        </w:rPr>
      </w:pPr>
      <w:r w:rsidRPr="00D817D6">
        <w:rPr>
          <w:rFonts w:ascii="Calibri" w:hAnsi="Calibri" w:cs="Calibri"/>
          <w:color w:val="000000"/>
          <w:szCs w:val="22"/>
          <w:lang w:eastAsia="zh-CN"/>
        </w:rPr>
        <w:t>Der COT – Codex Orbis Terrarum – ist schließlich der Codex der praktischen Umsetzung. Er übersetzt die Prinzipien von COH und COI in konkrete gesellschaftliche Strukturen: nachhaltige Politik, ökologische Verantwortung, soziale Teilhabe, Zugang zu Bildung und Lebensgrundlagen für alle. Er fordert eine ökosoziale Marktwirtschaft, die planetare Grenzen achtet, die Vielfalt kultureller Lebensweisen respektiert und jedem Menschen das Recht auf ein Leben in Würde, Sicherheit und Freiheit garantiert. Auch hier stehen acht Artikel – jeder ein Eckpfeiler einer neuen Gesellschaftsordnung.</w:t>
      </w:r>
    </w:p>
    <w:p w:rsidR="00D817D6" w:rsidRPr="00D817D6" w:rsidRDefault="00D817D6" w:rsidP="00D817D6">
      <w:pPr>
        <w:spacing w:after="120" w:line="264" w:lineRule="auto"/>
        <w:jc w:val="both"/>
        <w:rPr>
          <w:rFonts w:ascii="Calibri" w:hAnsi="Calibri" w:cs="Calibri"/>
          <w:color w:val="000000"/>
          <w:szCs w:val="22"/>
          <w:lang w:eastAsia="zh-CN"/>
        </w:rPr>
      </w:pPr>
      <w:r w:rsidRPr="00D817D6">
        <w:rPr>
          <w:rFonts w:ascii="Calibri" w:hAnsi="Calibri" w:cs="Calibri"/>
          <w:color w:val="000000"/>
          <w:szCs w:val="22"/>
          <w:lang w:eastAsia="zh-CN"/>
        </w:rPr>
        <w:t xml:space="preserve">Was diese drei Codizes verbindet, ist ihr Anspruch auf Ganzheitlichkeit: Der Mensch wird nicht auf seine wirtschaftliche Rolle reduziert, nicht auf Rationalität beschränkt, nicht von der Natur isoliert gedacht. Stattdessen tritt ein neues Leitbild hervor – der </w:t>
      </w:r>
      <w:r w:rsidR="00AD2B60">
        <w:rPr>
          <w:rFonts w:ascii="Calibri" w:hAnsi="Calibri" w:cs="Calibri"/>
          <w:color w:val="000000"/>
          <w:szCs w:val="22"/>
          <w:lang w:eastAsia="zh-CN"/>
        </w:rPr>
        <w:t>»</w:t>
      </w:r>
      <w:r w:rsidRPr="00D817D6">
        <w:rPr>
          <w:rFonts w:ascii="Calibri" w:hAnsi="Calibri" w:cs="Calibri"/>
          <w:color w:val="000000"/>
          <w:szCs w:val="22"/>
          <w:lang w:eastAsia="zh-CN"/>
        </w:rPr>
        <w:t>Homo Integralis</w:t>
      </w:r>
      <w:r w:rsidR="00AD2B60">
        <w:rPr>
          <w:rFonts w:ascii="Calibri" w:hAnsi="Calibri" w:cs="Calibri"/>
          <w:color w:val="000000"/>
          <w:szCs w:val="22"/>
          <w:lang w:eastAsia="zh-CN"/>
        </w:rPr>
        <w:t>«</w:t>
      </w:r>
      <w:r w:rsidRPr="00D817D6">
        <w:rPr>
          <w:rFonts w:ascii="Calibri" w:hAnsi="Calibri" w:cs="Calibri"/>
          <w:color w:val="000000"/>
          <w:szCs w:val="22"/>
          <w:lang w:eastAsia="zh-CN"/>
        </w:rPr>
        <w:t>: ein Wesen, das in sich selbst wächst und gleichzeitig Verantwortung für das Ganze übernimmt.</w:t>
      </w:r>
    </w:p>
    <w:p w:rsidR="00D817D6" w:rsidRPr="00D817D6" w:rsidRDefault="00D817D6" w:rsidP="00D817D6">
      <w:pPr>
        <w:spacing w:after="120" w:line="264" w:lineRule="auto"/>
        <w:jc w:val="both"/>
        <w:rPr>
          <w:rFonts w:ascii="Calibri" w:hAnsi="Calibri" w:cs="Calibri"/>
          <w:color w:val="000000"/>
          <w:szCs w:val="22"/>
          <w:lang w:eastAsia="zh-CN"/>
        </w:rPr>
      </w:pPr>
      <w:r w:rsidRPr="00D817D6">
        <w:rPr>
          <w:rFonts w:ascii="Calibri" w:hAnsi="Calibri" w:cs="Calibri"/>
          <w:color w:val="000000"/>
          <w:szCs w:val="22"/>
          <w:lang w:eastAsia="zh-CN"/>
        </w:rPr>
        <w:t>Die Codizes greifen ineinander wie ein dreifacher Schlüssel:</w:t>
      </w:r>
    </w:p>
    <w:p w:rsidR="00D817D6" w:rsidRPr="00AD2B60" w:rsidRDefault="00D817D6" w:rsidP="00AD2B60">
      <w:pPr>
        <w:pStyle w:val="Listenabsatz"/>
        <w:numPr>
          <w:ilvl w:val="0"/>
          <w:numId w:val="16"/>
        </w:numPr>
        <w:tabs>
          <w:tab w:val="clear" w:pos="284"/>
          <w:tab w:val="clear" w:pos="567"/>
          <w:tab w:val="clear" w:pos="1134"/>
          <w:tab w:val="clear" w:pos="1985"/>
          <w:tab w:val="clear" w:pos="2835"/>
        </w:tabs>
        <w:spacing w:after="120" w:line="264" w:lineRule="auto"/>
        <w:ind w:left="425" w:hanging="425"/>
        <w:contextualSpacing w:val="0"/>
        <w:jc w:val="both"/>
        <w:rPr>
          <w:rFonts w:ascii="Calibri" w:hAnsi="Calibri" w:cs="Calibri"/>
          <w:color w:val="000000"/>
          <w:szCs w:val="22"/>
          <w:lang w:eastAsia="zh-CN"/>
        </w:rPr>
      </w:pPr>
      <w:r w:rsidRPr="00AD2B60">
        <w:rPr>
          <w:rFonts w:ascii="Calibri" w:hAnsi="Calibri" w:cs="Calibri"/>
          <w:color w:val="000000"/>
          <w:szCs w:val="22"/>
          <w:lang w:eastAsia="zh-CN"/>
        </w:rPr>
        <w:t>Der COH legt die ethisch-humanistische Basis.</w:t>
      </w:r>
    </w:p>
    <w:p w:rsidR="00D817D6" w:rsidRPr="00AD2B60" w:rsidRDefault="00D817D6" w:rsidP="00AD2B60">
      <w:pPr>
        <w:pStyle w:val="Listenabsatz"/>
        <w:numPr>
          <w:ilvl w:val="0"/>
          <w:numId w:val="16"/>
        </w:numPr>
        <w:tabs>
          <w:tab w:val="clear" w:pos="284"/>
          <w:tab w:val="clear" w:pos="567"/>
          <w:tab w:val="clear" w:pos="1134"/>
          <w:tab w:val="clear" w:pos="1985"/>
          <w:tab w:val="clear" w:pos="2835"/>
        </w:tabs>
        <w:spacing w:after="120" w:line="264" w:lineRule="auto"/>
        <w:ind w:left="425" w:hanging="425"/>
        <w:contextualSpacing w:val="0"/>
        <w:jc w:val="both"/>
        <w:rPr>
          <w:rFonts w:ascii="Calibri" w:hAnsi="Calibri" w:cs="Calibri"/>
          <w:color w:val="000000"/>
          <w:szCs w:val="22"/>
          <w:lang w:eastAsia="zh-CN"/>
        </w:rPr>
      </w:pPr>
      <w:r w:rsidRPr="00AD2B60">
        <w:rPr>
          <w:rFonts w:ascii="Calibri" w:hAnsi="Calibri" w:cs="Calibri"/>
          <w:color w:val="000000"/>
          <w:szCs w:val="22"/>
          <w:lang w:eastAsia="zh-CN"/>
        </w:rPr>
        <w:t>Der COI öffnet den Raum für spirituelle Tiefe und existenzielle Selbstverwirklichung.</w:t>
      </w:r>
    </w:p>
    <w:p w:rsidR="00D817D6" w:rsidRPr="00AD2B60" w:rsidRDefault="00D817D6" w:rsidP="00AD2B60">
      <w:pPr>
        <w:pStyle w:val="Listenabsatz"/>
        <w:numPr>
          <w:ilvl w:val="0"/>
          <w:numId w:val="16"/>
        </w:numPr>
        <w:tabs>
          <w:tab w:val="clear" w:pos="284"/>
          <w:tab w:val="clear" w:pos="567"/>
          <w:tab w:val="clear" w:pos="1134"/>
          <w:tab w:val="clear" w:pos="1985"/>
          <w:tab w:val="clear" w:pos="2835"/>
        </w:tabs>
        <w:spacing w:after="120" w:line="264" w:lineRule="auto"/>
        <w:ind w:left="425" w:hanging="425"/>
        <w:contextualSpacing w:val="0"/>
        <w:jc w:val="both"/>
        <w:rPr>
          <w:rFonts w:ascii="Calibri" w:hAnsi="Calibri" w:cs="Calibri"/>
          <w:color w:val="000000"/>
          <w:szCs w:val="22"/>
          <w:lang w:eastAsia="zh-CN"/>
        </w:rPr>
      </w:pPr>
      <w:r w:rsidRPr="00AD2B60">
        <w:rPr>
          <w:rFonts w:ascii="Calibri" w:hAnsi="Calibri" w:cs="Calibri"/>
          <w:color w:val="000000"/>
          <w:szCs w:val="22"/>
          <w:lang w:eastAsia="zh-CN"/>
        </w:rPr>
        <w:t>Der COT bringt diese Prinzipien auf die Bühne der Gesellschaft – in Form von gerechter Ordnung, nachhaltiger Praxis und gelebter Teilhabe.</w:t>
      </w:r>
    </w:p>
    <w:p w:rsidR="00D817D6" w:rsidRDefault="00D817D6" w:rsidP="00AD2B60">
      <w:pPr>
        <w:spacing w:after="360" w:line="264" w:lineRule="auto"/>
        <w:jc w:val="both"/>
        <w:rPr>
          <w:rFonts w:ascii="Calibri" w:hAnsi="Calibri" w:cs="Calibri"/>
          <w:color w:val="000000"/>
          <w:szCs w:val="22"/>
          <w:lang w:eastAsia="zh-CN"/>
        </w:rPr>
      </w:pPr>
      <w:r w:rsidRPr="00D817D6">
        <w:rPr>
          <w:rFonts w:ascii="Calibri" w:hAnsi="Calibri" w:cs="Calibri"/>
          <w:color w:val="000000"/>
          <w:szCs w:val="22"/>
          <w:lang w:eastAsia="zh-CN"/>
        </w:rPr>
        <w:lastRenderedPageBreak/>
        <w:t xml:space="preserve">So wird ein umfassendes Modell für eine </w:t>
      </w:r>
      <w:r w:rsidR="00AD2B60">
        <w:rPr>
          <w:rFonts w:ascii="Calibri" w:hAnsi="Calibri" w:cs="Calibri"/>
          <w:color w:val="000000"/>
          <w:szCs w:val="22"/>
          <w:lang w:eastAsia="zh-CN"/>
        </w:rPr>
        <w:t xml:space="preserve">ganzheitliche </w:t>
      </w:r>
      <w:r w:rsidRPr="00D817D6">
        <w:rPr>
          <w:rFonts w:ascii="Calibri" w:hAnsi="Calibri" w:cs="Calibri"/>
          <w:color w:val="000000"/>
          <w:szCs w:val="22"/>
          <w:lang w:eastAsia="zh-CN"/>
        </w:rPr>
        <w:t xml:space="preserve">WeltGesellschaft sichtbar, die nicht auf Ausgrenzung, Konkurrenz oder Kontrolle beruht, sondern auf Vertrauen, Entwicklung und Solidarität. Eine Gesellschaft des Miteinanders, die den Menschen in seiner Ganzheit ernst nimmt. </w:t>
      </w:r>
    </w:p>
    <w:p w:rsidR="00EC476B" w:rsidRDefault="00EC476B" w:rsidP="00D817D6">
      <w:pPr>
        <w:spacing w:after="120" w:line="264" w:lineRule="auto"/>
        <w:jc w:val="both"/>
        <w:rPr>
          <w:rFonts w:ascii="Calibri" w:hAnsi="Calibri" w:cs="Calibri"/>
          <w:b/>
          <w:bCs/>
          <w:color w:val="000000"/>
          <w:szCs w:val="22"/>
        </w:rPr>
      </w:pPr>
      <w:r w:rsidRPr="00320AF2">
        <w:rPr>
          <w:rStyle w:val="Fett"/>
          <w:rFonts w:ascii="Calibri" w:hAnsi="Calibri" w:cs="Calibri"/>
          <w:color w:val="000000"/>
          <w:szCs w:val="22"/>
        </w:rPr>
        <w:t>Wenn dich dieser Ansatz inspiriert, kannst du gern die weiteren Inhalte der anderen Themen anschauen. Möchtest du mehr in die Tiefe gehen, hast du zwei Möglichkeiten: Im Bereich Mitgliedschaft erhältst du Zugang zu weiteren Inhalten – oder du greifst direkt zum Buch:</w:t>
      </w:r>
      <w:r>
        <w:rPr>
          <w:rFonts w:ascii="Calibri" w:hAnsi="Calibri" w:cs="Calibri"/>
          <w:b/>
          <w:bCs/>
          <w:color w:val="000000"/>
          <w:szCs w:val="22"/>
        </w:rPr>
        <w:t xml:space="preserve"> </w:t>
      </w:r>
    </w:p>
    <w:p w:rsidR="00EC476B" w:rsidRPr="00320AF2" w:rsidRDefault="00EC476B" w:rsidP="00EC476B">
      <w:pPr>
        <w:spacing w:after="120" w:line="264" w:lineRule="auto"/>
        <w:jc w:val="both"/>
        <w:rPr>
          <w:rStyle w:val="Hervorhebung"/>
          <w:rFonts w:ascii="Calibri" w:hAnsi="Calibri" w:cs="Calibri"/>
          <w:b/>
          <w:bCs/>
          <w:color w:val="000000"/>
          <w:szCs w:val="22"/>
        </w:rPr>
      </w:pPr>
      <w:r w:rsidRPr="00320AF2">
        <w:rPr>
          <w:rStyle w:val="Hervorhebung"/>
          <w:rFonts w:ascii="Calibri" w:hAnsi="Calibri" w:cs="Calibri"/>
          <w:b/>
          <w:bCs/>
          <w:color w:val="000000"/>
          <w:szCs w:val="22"/>
        </w:rPr>
        <w:t>Bernd Jöst/Andreas Heuer: Aufbruch – Wege in eine ganzheitliche WeltGesellschaft; Querschnitt 1-4</w:t>
      </w:r>
    </w:p>
    <w:p w:rsidR="00E20F89" w:rsidRDefault="00EC476B" w:rsidP="00EC476B">
      <w:pPr>
        <w:spacing w:after="120" w:line="264" w:lineRule="auto"/>
        <w:jc w:val="both"/>
        <w:rPr>
          <w:rFonts w:asciiTheme="minorHAnsi" w:hAnsiTheme="minorHAnsi" w:cs="Arial"/>
          <w:sz w:val="20"/>
          <w:szCs w:val="20"/>
        </w:rPr>
      </w:pPr>
      <w:r w:rsidRPr="00320AF2">
        <w:rPr>
          <w:rFonts w:ascii="Calibri" w:hAnsi="Calibri" w:cs="Calibri"/>
          <w:i/>
          <w:iCs/>
          <w:color w:val="000000"/>
          <w:szCs w:val="22"/>
          <w:lang w:eastAsia="zh-CN"/>
        </w:rPr>
        <w:t>Ein vertiefter Überblick über das gesamte eniri.KULTURA-Projekt – und ein Schlüssel zu einer anderen Zukunft.</w:t>
      </w:r>
    </w:p>
    <w:sectPr w:rsidR="00E20F89" w:rsidSect="00CD641D">
      <w:headerReference w:type="default" r:id="rId8"/>
      <w:footerReference w:type="even" r:id="rId9"/>
      <w:footerReference w:type="default" r:id="rId10"/>
      <w:pgSz w:w="11906" w:h="16838" w:code="9"/>
      <w:pgMar w:top="1338" w:right="1134" w:bottom="1276" w:left="1418" w:header="709"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50E" w:rsidRDefault="00B2350E">
      <w:r>
        <w:separator/>
      </w:r>
    </w:p>
  </w:endnote>
  <w:endnote w:type="continuationSeparator" w:id="0">
    <w:p w:rsidR="00B2350E" w:rsidRDefault="00B2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BT">
    <w:panose1 w:val="020B0502020204020303"/>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8CB" w:rsidRDefault="00D408C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408CB" w:rsidRDefault="00D408C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tblInd w:w="14" w:type="dxa"/>
      <w:tblCellMar>
        <w:left w:w="56" w:type="dxa"/>
        <w:right w:w="56" w:type="dxa"/>
      </w:tblCellMar>
      <w:tblLook w:val="0000" w:firstRow="0" w:lastRow="0" w:firstColumn="0" w:lastColumn="0" w:noHBand="0" w:noVBand="0"/>
    </w:tblPr>
    <w:tblGrid>
      <w:gridCol w:w="8496"/>
      <w:gridCol w:w="557"/>
    </w:tblGrid>
    <w:tr w:rsidR="00702DE2" w:rsidTr="00CD641D">
      <w:tc>
        <w:tcPr>
          <w:tcW w:w="8496" w:type="dxa"/>
          <w:tcMar>
            <w:left w:w="0" w:type="dxa"/>
            <w:right w:w="0" w:type="dxa"/>
          </w:tcMar>
        </w:tcPr>
        <w:p w:rsidR="00702DE2" w:rsidRPr="00CD641D" w:rsidRDefault="0001378B">
          <w:pPr>
            <w:pStyle w:val="Fuzeile"/>
            <w:tabs>
              <w:tab w:val="left" w:pos="6096"/>
            </w:tabs>
            <w:ind w:right="360"/>
            <w:rPr>
              <w:rFonts w:asciiTheme="minorHAnsi" w:hAnsiTheme="minorHAnsi" w:cstheme="minorHAnsi"/>
              <w:sz w:val="16"/>
              <w:szCs w:val="16"/>
              <w:lang w:val="fr-FR"/>
            </w:rPr>
          </w:pPr>
          <w:r w:rsidRPr="007D2A1B">
            <w:rPr>
              <w:rFonts w:asciiTheme="minorHAnsi" w:hAnsiTheme="minorHAnsi" w:cstheme="minorHAnsi"/>
              <w:sz w:val="16"/>
              <w:szCs w:val="16"/>
              <w:lang w:val="fr-FR"/>
            </w:rPr>
            <w:t>e</w:t>
          </w:r>
          <w:r w:rsidR="007D2A1B" w:rsidRPr="007D2A1B">
            <w:rPr>
              <w:rFonts w:asciiTheme="minorHAnsi" w:hAnsiTheme="minorHAnsi" w:cstheme="minorHAnsi"/>
              <w:sz w:val="16"/>
              <w:szCs w:val="16"/>
              <w:lang w:val="fr-FR"/>
            </w:rPr>
            <w:t>ni</w:t>
          </w:r>
          <w:r>
            <w:rPr>
              <w:rFonts w:asciiTheme="minorHAnsi" w:hAnsiTheme="minorHAnsi" w:cstheme="minorHAnsi"/>
              <w:sz w:val="16"/>
              <w:szCs w:val="16"/>
              <w:lang w:val="fr-FR"/>
            </w:rPr>
            <w:t>.K-Institut</w:t>
          </w:r>
          <w:r w:rsidR="007D2A1B">
            <w:rPr>
              <w:rFonts w:asciiTheme="minorHAnsi" w:hAnsiTheme="minorHAnsi" w:cstheme="minorHAnsi"/>
              <w:sz w:val="16"/>
              <w:szCs w:val="16"/>
              <w:lang w:val="fr-FR"/>
            </w:rPr>
            <w:t xml:space="preserve"> </w:t>
          </w:r>
          <w:r w:rsidR="007D2A1B" w:rsidRPr="00CD641D">
            <w:rPr>
              <w:rFonts w:asciiTheme="minorHAnsi" w:hAnsiTheme="minorHAnsi" w:cstheme="minorHAnsi"/>
              <w:sz w:val="12"/>
              <w:szCs w:val="12"/>
              <w:lang w:val="fr-FR"/>
            </w:rPr>
            <w:sym w:font="Wingdings" w:char="F06C"/>
          </w:r>
          <w:r w:rsidR="00CD641D">
            <w:rPr>
              <w:rFonts w:asciiTheme="minorHAnsi" w:hAnsiTheme="minorHAnsi" w:cstheme="minorHAnsi"/>
              <w:sz w:val="12"/>
              <w:szCs w:val="12"/>
              <w:lang w:val="fr-FR"/>
            </w:rPr>
            <w:t xml:space="preserve">  </w:t>
          </w:r>
          <w:r w:rsidRPr="0001378B">
            <w:rPr>
              <w:rFonts w:asciiTheme="minorHAnsi" w:hAnsiTheme="minorHAnsi" w:cstheme="minorHAnsi"/>
              <w:sz w:val="16"/>
              <w:szCs w:val="16"/>
              <w:lang w:val="fr-FR"/>
            </w:rPr>
            <w:t>Hardbergstraße 12</w:t>
          </w:r>
          <w:r w:rsidR="00CD641D">
            <w:rPr>
              <w:rFonts w:asciiTheme="minorHAnsi" w:hAnsiTheme="minorHAnsi" w:cstheme="minorHAnsi"/>
              <w:sz w:val="16"/>
              <w:szCs w:val="16"/>
              <w:lang w:val="fr-FR"/>
            </w:rPr>
            <w:t xml:space="preserve"> </w:t>
          </w:r>
          <w:r w:rsidR="00CD641D" w:rsidRPr="00CD641D">
            <w:rPr>
              <w:rFonts w:asciiTheme="minorHAnsi" w:hAnsiTheme="minorHAnsi" w:cstheme="minorHAnsi"/>
              <w:sz w:val="12"/>
              <w:szCs w:val="12"/>
              <w:lang w:val="fr-FR"/>
            </w:rPr>
            <w:sym w:font="Wingdings" w:char="F06C"/>
          </w:r>
          <w:r w:rsidR="00CD641D">
            <w:rPr>
              <w:rFonts w:asciiTheme="minorHAnsi" w:hAnsiTheme="minorHAnsi" w:cstheme="minorHAnsi"/>
              <w:sz w:val="12"/>
              <w:szCs w:val="12"/>
              <w:lang w:val="fr-FR"/>
            </w:rPr>
            <w:t xml:space="preserve"> </w:t>
          </w:r>
          <w:r w:rsidRPr="0001378B">
            <w:rPr>
              <w:rFonts w:asciiTheme="minorHAnsi" w:hAnsiTheme="minorHAnsi" w:cstheme="minorHAnsi"/>
              <w:sz w:val="16"/>
              <w:szCs w:val="16"/>
              <w:lang w:val="fr-FR"/>
            </w:rPr>
            <w:t>69518 Abtsteinach</w:t>
          </w:r>
        </w:p>
      </w:tc>
      <w:tc>
        <w:tcPr>
          <w:tcW w:w="557" w:type="dxa"/>
        </w:tcPr>
        <w:p w:rsidR="00702DE2" w:rsidRPr="007D2A1B" w:rsidRDefault="007D2A1B" w:rsidP="007D2A1B">
          <w:pPr>
            <w:pStyle w:val="Fuzeile"/>
            <w:tabs>
              <w:tab w:val="left" w:pos="6096"/>
            </w:tabs>
            <w:jc w:val="right"/>
            <w:rPr>
              <w:rFonts w:asciiTheme="minorHAnsi" w:hAnsiTheme="minorHAnsi" w:cstheme="minorHAnsi"/>
              <w:sz w:val="16"/>
              <w:szCs w:val="16"/>
              <w:lang w:val="fr-FR"/>
            </w:rPr>
          </w:pPr>
          <w:r w:rsidRPr="007D2A1B">
            <w:rPr>
              <w:rFonts w:asciiTheme="minorHAnsi" w:hAnsiTheme="minorHAnsi" w:cstheme="minorHAnsi"/>
              <w:sz w:val="16"/>
              <w:szCs w:val="16"/>
              <w:lang w:val="fr-FR"/>
            </w:rPr>
            <w:fldChar w:fldCharType="begin"/>
          </w:r>
          <w:r w:rsidRPr="007D2A1B">
            <w:rPr>
              <w:rFonts w:asciiTheme="minorHAnsi" w:hAnsiTheme="minorHAnsi" w:cstheme="minorHAnsi"/>
              <w:sz w:val="16"/>
              <w:szCs w:val="16"/>
              <w:lang w:val="fr-FR"/>
            </w:rPr>
            <w:instrText>PAGE   \* MERGEFORMAT</w:instrText>
          </w:r>
          <w:r w:rsidRPr="007D2A1B">
            <w:rPr>
              <w:rFonts w:asciiTheme="minorHAnsi" w:hAnsiTheme="minorHAnsi" w:cstheme="minorHAnsi"/>
              <w:sz w:val="16"/>
              <w:szCs w:val="16"/>
              <w:lang w:val="fr-FR"/>
            </w:rPr>
            <w:fldChar w:fldCharType="separate"/>
          </w:r>
          <w:r w:rsidR="000F32DC">
            <w:rPr>
              <w:rFonts w:asciiTheme="minorHAnsi" w:hAnsiTheme="minorHAnsi" w:cstheme="minorHAnsi"/>
              <w:noProof/>
              <w:sz w:val="16"/>
              <w:szCs w:val="16"/>
              <w:lang w:val="fr-FR"/>
            </w:rPr>
            <w:t>1</w:t>
          </w:r>
          <w:r w:rsidRPr="007D2A1B">
            <w:rPr>
              <w:rFonts w:asciiTheme="minorHAnsi" w:hAnsiTheme="minorHAnsi" w:cstheme="minorHAnsi"/>
              <w:sz w:val="16"/>
              <w:szCs w:val="16"/>
              <w:lang w:val="fr-FR"/>
            </w:rPr>
            <w:fldChar w:fldCharType="end"/>
          </w:r>
        </w:p>
      </w:tc>
    </w:tr>
  </w:tbl>
  <w:p w:rsidR="00D408CB" w:rsidRDefault="00D408CB">
    <w:pPr>
      <w:pStyle w:val="Fuzeile"/>
      <w:rPr>
        <w:sz w:val="6"/>
        <w:szCs w:val="6"/>
        <w:lang w:val="fr-FR"/>
      </w:rPr>
    </w:pPr>
  </w:p>
  <w:p w:rsidR="00D408CB" w:rsidRDefault="00D408CB">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50E" w:rsidRDefault="00B2350E">
      <w:r>
        <w:separator/>
      </w:r>
    </w:p>
  </w:footnote>
  <w:footnote w:type="continuationSeparator" w:id="0">
    <w:p w:rsidR="00B2350E" w:rsidRDefault="00B23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2BD" w:rsidRDefault="00B75081" w:rsidP="00702DE2">
    <w:pPr>
      <w:pStyle w:val="Kopfzeile"/>
      <w:jc w:val="right"/>
    </w:pPr>
    <w:r>
      <w:rPr>
        <w:noProof/>
      </w:rPr>
      <mc:AlternateContent>
        <mc:Choice Requires="wps">
          <w:drawing>
            <wp:anchor distT="0" distB="0" distL="114300" distR="114300" simplePos="0" relativeHeight="251666432" behindDoc="0" locked="0" layoutInCell="1" allowOverlap="1" wp14:anchorId="0C73FB2E" wp14:editId="5877BDBF">
              <wp:simplePos x="0" y="0"/>
              <wp:positionH relativeFrom="column">
                <wp:posOffset>4681182</wp:posOffset>
              </wp:positionH>
              <wp:positionV relativeFrom="paragraph">
                <wp:posOffset>-233974</wp:posOffset>
              </wp:positionV>
              <wp:extent cx="1480346" cy="1337310"/>
              <wp:effectExtent l="0" t="0" r="0" b="0"/>
              <wp:wrapNone/>
              <wp:docPr id="1" name="Textfeld 1"/>
              <wp:cNvGraphicFramePr/>
              <a:graphic xmlns:a="http://schemas.openxmlformats.org/drawingml/2006/main">
                <a:graphicData uri="http://schemas.microsoft.com/office/word/2010/wordprocessingShape">
                  <wps:wsp>
                    <wps:cNvSpPr txBox="1"/>
                    <wps:spPr>
                      <a:xfrm>
                        <a:off x="0" y="0"/>
                        <a:ext cx="1480346" cy="1337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5081" w:rsidRDefault="00B75081" w:rsidP="00B75081">
                          <w:pPr>
                            <w:jc w:val="right"/>
                          </w:pPr>
                          <w:r>
                            <w:rPr>
                              <w:noProof/>
                            </w:rPr>
                            <w:drawing>
                              <wp:inline distT="0" distB="0" distL="0" distR="0" wp14:anchorId="46183C65" wp14:editId="2AD1BBF2">
                                <wp:extent cx="1299210" cy="123952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99210" cy="12395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C73FB2E" id="_x0000_t202" coordsize="21600,21600" o:spt="202" path="m,l,21600r21600,l21600,xe">
              <v:stroke joinstyle="miter"/>
              <v:path gradientshapeok="t" o:connecttype="rect"/>
            </v:shapetype>
            <v:shape id="Textfeld 1" o:spid="_x0000_s1026" type="#_x0000_t202" style="position:absolute;left:0;text-align:left;margin-left:368.6pt;margin-top:-18.4pt;width:116.55pt;height:105.3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" filled="f" stroked="f" strokeweight=".5pt">
              <v:textbox>
                <w:txbxContent>
                  <w:p w:rsidR="00B75081" w:rsidRDefault="00B75081" w:rsidP="00B75081">
                    <w:pPr>
                      <w:jc w:val="right"/>
                    </w:pPr>
                    <w:r>
                      <w:rPr>
                        <w:noProof/>
                      </w:rPr>
                      <w:drawing>
                        <wp:inline distT="0" distB="0" distL="0" distR="0" wp14:anchorId="46183C65" wp14:editId="2AD1BBF2">
                          <wp:extent cx="1299210" cy="123952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299210" cy="1239520"/>
                                  </a:xfrm>
                                  <a:prstGeom prst="rect">
                                    <a:avLst/>
                                  </a:prstGeom>
                                </pic:spPr>
                              </pic:pic>
                            </a:graphicData>
                          </a:graphic>
                        </wp:inline>
                      </w:drawing>
                    </w:r>
                  </w:p>
                </w:txbxContent>
              </v:textbox>
            </v:shape>
          </w:pict>
        </mc:Fallback>
      </mc:AlternateContent>
    </w:r>
  </w:p>
  <w:p w:rsidR="00BA12BD" w:rsidRPr="00A42331" w:rsidRDefault="00BA12BD" w:rsidP="00A42331">
    <w:pPr>
      <w:pStyle w:val="Kopfzeile"/>
      <w:rPr>
        <w:rFonts w:asciiTheme="minorHAnsi" w:hAnsiTheme="minorHAnsi" w:cstheme="minorHAnsi"/>
        <w:sz w:val="16"/>
        <w:szCs w:val="16"/>
      </w:rPr>
    </w:pPr>
  </w:p>
  <w:p w:rsidR="00BA12BD" w:rsidRDefault="00BA12BD" w:rsidP="00702DE2">
    <w:pPr>
      <w:pStyle w:val="Kopfzeile"/>
      <w:jc w:val="right"/>
    </w:pPr>
  </w:p>
  <w:p w:rsidR="00BA12BD" w:rsidRDefault="00BA12BD" w:rsidP="00702DE2">
    <w:pPr>
      <w:pStyle w:val="Kopfzeile"/>
      <w:jc w:val="right"/>
    </w:pPr>
  </w:p>
  <w:p w:rsidR="00702DE2" w:rsidRPr="00702DE2" w:rsidRDefault="00702DE2" w:rsidP="00702DE2">
    <w:pPr>
      <w:pStyle w:val="Kopfzeile"/>
      <w:jc w:val="right"/>
    </w:pPr>
    <w:r w:rsidRPr="00702DE2">
      <w:t xml:space="preserve">                                                                                                                     </w:t>
    </w:r>
  </w:p>
  <w:p w:rsidR="00D408CB" w:rsidRDefault="00D408CB">
    <w:pPr>
      <w:pStyle w:val="Kopfzeile"/>
      <w:rPr>
        <w:rFonts w:ascii="Arial" w:hAnsi="Arial" w:cs="Arial"/>
      </w:rPr>
    </w:pPr>
  </w:p>
  <w:p w:rsidR="00BA12BD" w:rsidRDefault="00BA12BD">
    <w:pPr>
      <w:pStyle w:val="Kopfzeile"/>
      <w:rPr>
        <w:rFonts w:ascii="Arial" w:hAnsi="Arial" w:cs="Arial"/>
      </w:rPr>
    </w:pPr>
  </w:p>
  <w:p w:rsidR="000B3320" w:rsidRPr="004716EC" w:rsidRDefault="004716EC" w:rsidP="004716EC">
    <w:pPr>
      <w:pStyle w:val="Kopfzeile"/>
      <w:jc w:val="right"/>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TIME \@ "dd.MM.yyyy" </w:instrText>
    </w:r>
    <w:r>
      <w:rPr>
        <w:rFonts w:asciiTheme="minorHAnsi" w:hAnsiTheme="minorHAnsi" w:cstheme="minorHAnsi"/>
        <w:sz w:val="16"/>
        <w:szCs w:val="16"/>
      </w:rPr>
      <w:fldChar w:fldCharType="separate"/>
    </w:r>
    <w:r w:rsidR="00276C9E">
      <w:rPr>
        <w:rFonts w:asciiTheme="minorHAnsi" w:hAnsiTheme="minorHAnsi" w:cstheme="minorHAnsi"/>
        <w:noProof/>
        <w:sz w:val="16"/>
        <w:szCs w:val="16"/>
      </w:rPr>
      <w:t>06.10.2025</w:t>
    </w:r>
    <w:r>
      <w:rPr>
        <w:rFonts w:asciiTheme="minorHAnsi" w:hAnsiTheme="minorHAnsi" w:cstheme="minorHAnsi"/>
        <w:sz w:val="16"/>
        <w:szCs w:val="16"/>
      </w:rPr>
      <w:fldChar w:fldCharType="end"/>
    </w:r>
  </w:p>
  <w:p w:rsidR="000B3320" w:rsidRPr="000B3320" w:rsidRDefault="000B3320" w:rsidP="000B3320">
    <w:pPr>
      <w:pStyle w:val="Kopfzeile"/>
      <w:tabs>
        <w:tab w:val="clear" w:pos="284"/>
        <w:tab w:val="clear" w:pos="567"/>
        <w:tab w:val="clear" w:pos="1134"/>
        <w:tab w:val="clear" w:pos="1985"/>
        <w:tab w:val="clear" w:pos="2835"/>
        <w:tab w:val="clear" w:pos="4536"/>
        <w:tab w:val="clear" w:pos="9072"/>
      </w:tabs>
      <w:rPr>
        <w:rFonts w:ascii="Arial" w:hAnsi="Arial" w:cs="Arial"/>
        <w:color w:val="7F7F7F" w:themeColor="text1" w:themeTint="80"/>
      </w:rPr>
    </w:pPr>
    <w:r w:rsidRPr="000B3320">
      <w:rPr>
        <w:rFonts w:ascii="Arial" w:hAnsi="Arial" w:cs="Arial"/>
        <w:color w:val="7F7F7F" w:themeColor="text1" w:themeTint="80"/>
      </w:rPr>
      <w:t>-------------------------------------------------------------------------------------------------------------------------------</w:t>
    </w:r>
  </w:p>
  <w:p w:rsidR="000B3320" w:rsidRDefault="000B3320">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25A3A"/>
    <w:multiLevelType w:val="hybridMultilevel"/>
    <w:tmpl w:val="C2D84A36"/>
    <w:lvl w:ilvl="0" w:tplc="062AE504">
      <w:start w:val="1"/>
      <w:numFmt w:val="decimal"/>
      <w:lvlText w:val="%1."/>
      <w:lvlJc w:val="left"/>
      <w:pPr>
        <w:ind w:left="360" w:hanging="360"/>
      </w:pPr>
      <w:rPr>
        <w:rFonts w:hint="default"/>
        <w:b w:val="0"/>
        <w:i w:val="0"/>
        <w:color w:val="auto"/>
        <w:sz w:val="20"/>
      </w:rPr>
    </w:lvl>
    <w:lvl w:ilvl="1" w:tplc="88A22744">
      <w:start w:val="5"/>
      <w:numFmt w:val="bullet"/>
      <w:lvlText w:val="•"/>
      <w:lvlJc w:val="left"/>
      <w:pPr>
        <w:ind w:left="1080" w:hanging="360"/>
      </w:pPr>
      <w:rPr>
        <w:rFonts w:ascii="Calibri" w:eastAsia="Times New Roman" w:hAnsi="Calibri" w:cs="Calibri"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5263877"/>
    <w:multiLevelType w:val="hybridMultilevel"/>
    <w:tmpl w:val="F98ACD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9DC6C3B"/>
    <w:multiLevelType w:val="hybridMultilevel"/>
    <w:tmpl w:val="A9244D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C25301"/>
    <w:multiLevelType w:val="hybridMultilevel"/>
    <w:tmpl w:val="4BB61840"/>
    <w:lvl w:ilvl="0" w:tplc="653C4A4E">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B327AA1"/>
    <w:multiLevelType w:val="multilevel"/>
    <w:tmpl w:val="260E3EC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9923B3"/>
    <w:multiLevelType w:val="hybridMultilevel"/>
    <w:tmpl w:val="9B30EA0A"/>
    <w:lvl w:ilvl="0" w:tplc="EDF68388">
      <w:start w:val="1"/>
      <w:numFmt w:val="bullet"/>
      <w:lvlText w:val="-"/>
      <w:lvlJc w:val="left"/>
      <w:pPr>
        <w:ind w:left="360" w:hanging="360"/>
      </w:pPr>
      <w:rPr>
        <w:rFonts w:ascii="Courier New" w:hAnsi="Courier New" w:hint="default"/>
        <w:b w:val="0"/>
        <w:bCs w:val="0"/>
        <w:i w:val="0"/>
        <w:iCs w:val="0"/>
        <w:caps w:val="0"/>
        <w:strike w:val="0"/>
        <w:dstrike w:val="0"/>
        <w:outline w:val="0"/>
        <w:emboss w:val="0"/>
        <w:imprint w:val="0"/>
        <w:color w:val="auto"/>
        <w:spacing w:val="0"/>
        <w:w w:val="100"/>
        <w:kern w:val="0"/>
        <w:position w:val="0"/>
        <w:sz w:val="16"/>
        <w:szCs w:val="33"/>
        <w:vertAlign w:val="baseline"/>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C41690E"/>
    <w:multiLevelType w:val="hybridMultilevel"/>
    <w:tmpl w:val="260E3EC4"/>
    <w:lvl w:ilvl="0" w:tplc="0407000B">
      <w:start w:val="1"/>
      <w:numFmt w:val="bullet"/>
      <w:lvlText w:val=""/>
      <w:lvlJc w:val="left"/>
      <w:pPr>
        <w:tabs>
          <w:tab w:val="num" w:pos="900"/>
        </w:tabs>
        <w:ind w:left="900" w:hanging="360"/>
      </w:pPr>
      <w:rPr>
        <w:rFonts w:ascii="Wingdings" w:hAnsi="Wingdings"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2F602648"/>
    <w:multiLevelType w:val="hybridMultilevel"/>
    <w:tmpl w:val="815E7534"/>
    <w:lvl w:ilvl="0" w:tplc="77B4D2AA">
      <w:start w:val="1"/>
      <w:numFmt w:val="bullet"/>
      <w:lvlText w:val="-"/>
      <w:lvlJc w:val="left"/>
      <w:pPr>
        <w:ind w:left="785" w:hanging="360"/>
      </w:pPr>
      <w:rPr>
        <w:rFonts w:ascii="Calibri" w:hAnsi="Calibri" w:hint="default"/>
        <w:b w:val="0"/>
        <w:bCs w:val="0"/>
        <w:i w:val="0"/>
        <w:iCs w:val="0"/>
        <w:caps w:val="0"/>
        <w:strike w:val="0"/>
        <w:dstrike w:val="0"/>
        <w:outline w:val="0"/>
        <w:emboss w:val="0"/>
        <w:imprint w:val="0"/>
        <w:color w:val="auto"/>
        <w:spacing w:val="0"/>
        <w:w w:val="100"/>
        <w:kern w:val="0"/>
        <w:position w:val="0"/>
        <w:sz w:val="18"/>
        <w:szCs w:val="33"/>
        <w:vertAlign w:val="baseline"/>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8" w15:restartNumberingAfterBreak="0">
    <w:nsid w:val="32D136E0"/>
    <w:multiLevelType w:val="hybridMultilevel"/>
    <w:tmpl w:val="C9985FE8"/>
    <w:lvl w:ilvl="0" w:tplc="81D65412">
      <w:start w:val="1"/>
      <w:numFmt w:val="upperRoman"/>
      <w:lvlText w:val="%1."/>
      <w:lvlJc w:val="left"/>
      <w:pPr>
        <w:ind w:left="785" w:hanging="360"/>
      </w:pPr>
      <w:rPr>
        <w:rFonts w:hint="default"/>
        <w:b w:val="0"/>
        <w:i w:val="0"/>
        <w:color w:val="auto"/>
        <w:sz w:val="20"/>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9" w15:restartNumberingAfterBreak="0">
    <w:nsid w:val="42113AC8"/>
    <w:multiLevelType w:val="hybridMultilevel"/>
    <w:tmpl w:val="4FFCF764"/>
    <w:lvl w:ilvl="0" w:tplc="E756884C">
      <w:start w:val="1"/>
      <w:numFmt w:val="upperLetter"/>
      <w:lvlText w:val="%1."/>
      <w:lvlJc w:val="right"/>
      <w:pPr>
        <w:ind w:left="870" w:hanging="360"/>
      </w:pPr>
      <w:rPr>
        <w:rFonts w:ascii="Calibri" w:hAnsi="Calibri" w:hint="default"/>
        <w:b w:val="0"/>
        <w:i w:val="0"/>
        <w:sz w:val="20"/>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10" w15:restartNumberingAfterBreak="0">
    <w:nsid w:val="498B0D61"/>
    <w:multiLevelType w:val="hybridMultilevel"/>
    <w:tmpl w:val="0B88B240"/>
    <w:lvl w:ilvl="0" w:tplc="0407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9458F8"/>
    <w:multiLevelType w:val="hybridMultilevel"/>
    <w:tmpl w:val="F17835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B3E3EA4"/>
    <w:multiLevelType w:val="hybridMultilevel"/>
    <w:tmpl w:val="816695D0"/>
    <w:lvl w:ilvl="0" w:tplc="D41AA67C">
      <w:start w:val="1"/>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3" w15:restartNumberingAfterBreak="0">
    <w:nsid w:val="54807067"/>
    <w:multiLevelType w:val="hybridMultilevel"/>
    <w:tmpl w:val="93EAE4DE"/>
    <w:lvl w:ilvl="0" w:tplc="C7860C4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E617F37"/>
    <w:multiLevelType w:val="hybridMultilevel"/>
    <w:tmpl w:val="FF3C3EE6"/>
    <w:lvl w:ilvl="0" w:tplc="5A863880">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5" w15:restartNumberingAfterBreak="0">
    <w:nsid w:val="65C62C29"/>
    <w:multiLevelType w:val="hybridMultilevel"/>
    <w:tmpl w:val="A888DCB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712B60CF"/>
    <w:multiLevelType w:val="hybridMultilevel"/>
    <w:tmpl w:val="3BC693E0"/>
    <w:lvl w:ilvl="0" w:tplc="E756884C">
      <w:start w:val="1"/>
      <w:numFmt w:val="upperLetter"/>
      <w:lvlText w:val="%1."/>
      <w:lvlJc w:val="right"/>
      <w:pPr>
        <w:ind w:left="870" w:hanging="360"/>
      </w:pPr>
      <w:rPr>
        <w:rFonts w:ascii="Calibri" w:hAnsi="Calibri" w:hint="default"/>
        <w:b w:val="0"/>
        <w:i w:val="0"/>
        <w:sz w:val="20"/>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num w:numId="1">
    <w:abstractNumId w:val="10"/>
  </w:num>
  <w:num w:numId="2">
    <w:abstractNumId w:val="6"/>
  </w:num>
  <w:num w:numId="3">
    <w:abstractNumId w:val="4"/>
  </w:num>
  <w:num w:numId="4">
    <w:abstractNumId w:val="15"/>
  </w:num>
  <w:num w:numId="5">
    <w:abstractNumId w:val="14"/>
  </w:num>
  <w:num w:numId="6">
    <w:abstractNumId w:val="11"/>
  </w:num>
  <w:num w:numId="7">
    <w:abstractNumId w:val="5"/>
  </w:num>
  <w:num w:numId="8">
    <w:abstractNumId w:val="2"/>
  </w:num>
  <w:num w:numId="9">
    <w:abstractNumId w:val="1"/>
  </w:num>
  <w:num w:numId="10">
    <w:abstractNumId w:val="0"/>
  </w:num>
  <w:num w:numId="11">
    <w:abstractNumId w:val="9"/>
  </w:num>
  <w:num w:numId="12">
    <w:abstractNumId w:val="8"/>
  </w:num>
  <w:num w:numId="13">
    <w:abstractNumId w:val="12"/>
  </w:num>
  <w:num w:numId="14">
    <w:abstractNumId w:val="7"/>
  </w:num>
  <w:num w:numId="15">
    <w:abstractNumId w:val="16"/>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autoHyphenation/>
  <w:hyphenationZone w:val="425"/>
  <w:doNotHyphenateCap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44A"/>
    <w:rsid w:val="0001378B"/>
    <w:rsid w:val="00021DC5"/>
    <w:rsid w:val="00023921"/>
    <w:rsid w:val="000B3320"/>
    <w:rsid w:val="000F32DC"/>
    <w:rsid w:val="00124F73"/>
    <w:rsid w:val="00126703"/>
    <w:rsid w:val="00157C35"/>
    <w:rsid w:val="00195B38"/>
    <w:rsid w:val="00201910"/>
    <w:rsid w:val="00242443"/>
    <w:rsid w:val="002665DE"/>
    <w:rsid w:val="00276C9E"/>
    <w:rsid w:val="002D6141"/>
    <w:rsid w:val="0036504A"/>
    <w:rsid w:val="004116AC"/>
    <w:rsid w:val="0045043D"/>
    <w:rsid w:val="004716EC"/>
    <w:rsid w:val="00535033"/>
    <w:rsid w:val="00573184"/>
    <w:rsid w:val="00595EC0"/>
    <w:rsid w:val="005E1D16"/>
    <w:rsid w:val="006C044A"/>
    <w:rsid w:val="00702DE2"/>
    <w:rsid w:val="007818C1"/>
    <w:rsid w:val="007C6993"/>
    <w:rsid w:val="007D2A1B"/>
    <w:rsid w:val="008311FE"/>
    <w:rsid w:val="008345EC"/>
    <w:rsid w:val="008A23AC"/>
    <w:rsid w:val="008D4CC1"/>
    <w:rsid w:val="0096350E"/>
    <w:rsid w:val="009B5FAF"/>
    <w:rsid w:val="009F600C"/>
    <w:rsid w:val="00A42331"/>
    <w:rsid w:val="00A5572F"/>
    <w:rsid w:val="00AD2B60"/>
    <w:rsid w:val="00B012BE"/>
    <w:rsid w:val="00B2350E"/>
    <w:rsid w:val="00B57C67"/>
    <w:rsid w:val="00B75081"/>
    <w:rsid w:val="00B96D24"/>
    <w:rsid w:val="00BA12BD"/>
    <w:rsid w:val="00BA3E5A"/>
    <w:rsid w:val="00BE5803"/>
    <w:rsid w:val="00C13183"/>
    <w:rsid w:val="00C33682"/>
    <w:rsid w:val="00CA2289"/>
    <w:rsid w:val="00CD641D"/>
    <w:rsid w:val="00D408CB"/>
    <w:rsid w:val="00D817D6"/>
    <w:rsid w:val="00D91E20"/>
    <w:rsid w:val="00E17A02"/>
    <w:rsid w:val="00E20F89"/>
    <w:rsid w:val="00E27F85"/>
    <w:rsid w:val="00E70628"/>
    <w:rsid w:val="00E8482B"/>
    <w:rsid w:val="00EC476B"/>
    <w:rsid w:val="00EC6692"/>
    <w:rsid w:val="00F405D9"/>
    <w:rsid w:val="00F82210"/>
    <w:rsid w:val="00F926FF"/>
    <w:rsid w:val="00FF03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5CE47D7-21D6-4077-BA59-028D0F7C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tabs>
        <w:tab w:val="left" w:pos="284"/>
        <w:tab w:val="left" w:pos="567"/>
        <w:tab w:val="left" w:pos="1134"/>
        <w:tab w:val="left" w:pos="1985"/>
        <w:tab w:val="left" w:pos="2835"/>
      </w:tabs>
    </w:pPr>
    <w:rPr>
      <w:rFonts w:ascii="Futura Bk BT" w:hAnsi="Futura Bk BT"/>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customStyle="1" w:styleId="KopfzeileZchn">
    <w:name w:val="Kopfzeile Zchn"/>
    <w:basedOn w:val="Absatz-Standardschriftart"/>
    <w:link w:val="Kopfzeile"/>
    <w:rsid w:val="00702DE2"/>
    <w:rPr>
      <w:rFonts w:ascii="Futura Bk BT" w:hAnsi="Futura Bk BT"/>
      <w:sz w:val="22"/>
      <w:szCs w:val="24"/>
    </w:rPr>
  </w:style>
  <w:style w:type="character" w:customStyle="1" w:styleId="FuzeileZchn">
    <w:name w:val="Fußzeile Zchn"/>
    <w:basedOn w:val="Absatz-Standardschriftart"/>
    <w:link w:val="Fuzeile"/>
    <w:uiPriority w:val="99"/>
    <w:rsid w:val="00195B38"/>
    <w:rPr>
      <w:rFonts w:ascii="Futura Bk BT" w:hAnsi="Futura Bk BT"/>
      <w:sz w:val="22"/>
      <w:szCs w:val="24"/>
    </w:rPr>
  </w:style>
  <w:style w:type="paragraph" w:styleId="Listenabsatz">
    <w:name w:val="List Paragraph"/>
    <w:basedOn w:val="Standard"/>
    <w:uiPriority w:val="34"/>
    <w:qFormat/>
    <w:rsid w:val="00B57C67"/>
    <w:pPr>
      <w:ind w:left="720"/>
      <w:contextualSpacing/>
    </w:pPr>
  </w:style>
  <w:style w:type="character" w:styleId="Fett">
    <w:name w:val="Strong"/>
    <w:basedOn w:val="Absatz-Standardschriftart"/>
    <w:uiPriority w:val="22"/>
    <w:qFormat/>
    <w:rsid w:val="00EC476B"/>
    <w:rPr>
      <w:b/>
      <w:bCs/>
    </w:rPr>
  </w:style>
  <w:style w:type="character" w:styleId="Hervorhebung">
    <w:name w:val="Emphasis"/>
    <w:basedOn w:val="Absatz-Standardschriftart"/>
    <w:uiPriority w:val="20"/>
    <w:qFormat/>
    <w:rsid w:val="00EC47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CDE1B-BC43-4E6F-A3CA-E73CAE76C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3203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ADLS Rohstoffhandelsgesellschaft mbH</vt:lpstr>
    </vt:vector>
  </TitlesOfParts>
  <Company>indigo</Company>
  <LinksUpToDate>false</LinksUpToDate>
  <CharactersWithSpaces>3697</CharactersWithSpaces>
  <SharedDoc>false</SharedDoc>
  <HLinks>
    <vt:vector size="6" baseType="variant">
      <vt:variant>
        <vt:i4>589869</vt:i4>
      </vt:variant>
      <vt:variant>
        <vt:i4>0</vt:i4>
      </vt:variant>
      <vt:variant>
        <vt:i4>0</vt:i4>
      </vt:variant>
      <vt:variant>
        <vt:i4>5</vt:i4>
      </vt:variant>
      <vt:variant>
        <vt:lpwstr>mailto:info@actides.de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ADLS Rohstoffhandelsgesellschaft mbH</dc:title>
  <dc:creator>sj</dc:creator>
  <cp:lastModifiedBy>Nataliia</cp:lastModifiedBy>
  <cp:revision>5</cp:revision>
  <cp:lastPrinted>2015-06-15T10:39:00Z</cp:lastPrinted>
  <dcterms:created xsi:type="dcterms:W3CDTF">2025-05-16T09:00:00Z</dcterms:created>
  <dcterms:modified xsi:type="dcterms:W3CDTF">2025-10-06T17:23:00Z</dcterms:modified>
</cp:coreProperties>
</file>